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386616A6" w:rsidR="006358BA" w:rsidRPr="001F78BF" w:rsidRDefault="007105DF" w:rsidP="001F78BF">
      <w:pPr>
        <w:pStyle w:val="CRCoverPage"/>
        <w:tabs>
          <w:tab w:val="right" w:pos="9639"/>
        </w:tabs>
        <w:spacing w:after="0"/>
        <w:jc w:val="both"/>
        <w:rPr>
          <w:rFonts w:cs="Arial"/>
          <w:b/>
          <w:sz w:val="24"/>
          <w:szCs w:val="24"/>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w:t>
        </w:r>
      </w:hyperlink>
      <w:r w:rsidR="004A5EE1">
        <w:rPr>
          <w:rFonts w:cs="Arial"/>
          <w:b/>
          <w:sz w:val="24"/>
          <w:szCs w:val="24"/>
          <w:lang w:eastAsia="zh-CN"/>
        </w:rPr>
        <w:t>1</w:t>
      </w:r>
      <w:r w:rsidR="006358BA">
        <w:rPr>
          <w:b/>
          <w:i/>
          <w:noProof/>
          <w:sz w:val="28"/>
        </w:rPr>
        <w:tab/>
      </w:r>
      <w:r w:rsidR="001F78BF" w:rsidRPr="001F78BF">
        <w:rPr>
          <w:rFonts w:cs="Arial"/>
          <w:b/>
          <w:sz w:val="24"/>
          <w:szCs w:val="24"/>
        </w:rPr>
        <w:t>R4-1907163</w:t>
      </w:r>
    </w:p>
    <w:p w14:paraId="1DC42D61" w14:textId="3F7FAF74" w:rsidR="000D1D77" w:rsidRDefault="004A5EE1" w:rsidP="000D1D77">
      <w:pPr>
        <w:pStyle w:val="CRCoverPage"/>
        <w:outlineLvl w:val="0"/>
        <w:rPr>
          <w:b/>
          <w:bCs/>
          <w:noProof/>
          <w:sz w:val="22"/>
          <w:lang w:eastAsia="zh-CN"/>
        </w:rPr>
      </w:pPr>
      <w:r>
        <w:rPr>
          <w:b/>
          <w:bCs/>
          <w:noProof/>
          <w:sz w:val="22"/>
          <w:lang w:eastAsia="zh-CN"/>
        </w:rPr>
        <w:t>Reno</w:t>
      </w:r>
      <w:r w:rsidR="000D1D77" w:rsidRPr="002D0993">
        <w:rPr>
          <w:b/>
          <w:bCs/>
          <w:noProof/>
          <w:sz w:val="22"/>
          <w:lang w:eastAsia="zh-CN"/>
        </w:rPr>
        <w:t xml:space="preserve">, </w:t>
      </w:r>
      <w:r>
        <w:rPr>
          <w:b/>
          <w:bCs/>
          <w:noProof/>
          <w:sz w:val="22"/>
          <w:lang w:eastAsia="zh-CN"/>
        </w:rPr>
        <w:t>NV USA</w:t>
      </w:r>
      <w:r w:rsidR="000D1D77" w:rsidRPr="002D0993">
        <w:rPr>
          <w:b/>
          <w:bCs/>
          <w:noProof/>
          <w:sz w:val="22"/>
          <w:lang w:eastAsia="zh-CN"/>
        </w:rPr>
        <w:t xml:space="preserve">, </w:t>
      </w:r>
      <w:r>
        <w:rPr>
          <w:b/>
          <w:bCs/>
          <w:noProof/>
          <w:sz w:val="22"/>
          <w:lang w:eastAsia="zh-CN"/>
        </w:rPr>
        <w:t>13</w:t>
      </w:r>
      <w:r w:rsidR="000D1D77" w:rsidRPr="000B5CEB">
        <w:rPr>
          <w:b/>
          <w:bCs/>
          <w:noProof/>
          <w:sz w:val="22"/>
          <w:vertAlign w:val="superscript"/>
          <w:lang w:eastAsia="zh-CN"/>
        </w:rPr>
        <w:t>th</w:t>
      </w:r>
      <w:r w:rsidR="000D1D77">
        <w:rPr>
          <w:b/>
          <w:bCs/>
          <w:noProof/>
          <w:sz w:val="22"/>
          <w:lang w:eastAsia="zh-CN"/>
        </w:rPr>
        <w:t xml:space="preserve"> </w:t>
      </w:r>
      <w:r w:rsidR="000D1D77" w:rsidRPr="002D0993">
        <w:rPr>
          <w:b/>
          <w:bCs/>
          <w:noProof/>
          <w:sz w:val="22"/>
          <w:lang w:eastAsia="zh-CN"/>
        </w:rPr>
        <w:t xml:space="preserve">– </w:t>
      </w:r>
      <w:r>
        <w:rPr>
          <w:b/>
          <w:bCs/>
          <w:noProof/>
          <w:sz w:val="22"/>
          <w:lang w:eastAsia="zh-CN"/>
        </w:rPr>
        <w:t>17</w:t>
      </w:r>
      <w:r w:rsidR="00CB7907" w:rsidRPr="00CB7907">
        <w:rPr>
          <w:b/>
          <w:bCs/>
          <w:noProof/>
          <w:sz w:val="22"/>
          <w:vertAlign w:val="superscript"/>
          <w:lang w:eastAsia="zh-CN"/>
        </w:rPr>
        <w:t>st</w:t>
      </w:r>
      <w:r w:rsidR="00CB7907">
        <w:rPr>
          <w:b/>
          <w:bCs/>
          <w:noProof/>
          <w:sz w:val="22"/>
          <w:lang w:eastAsia="zh-CN"/>
        </w:rPr>
        <w:t xml:space="preserve"> </w:t>
      </w:r>
      <w:r>
        <w:rPr>
          <w:b/>
          <w:bCs/>
          <w:noProof/>
          <w:sz w:val="22"/>
          <w:lang w:eastAsia="zh-CN"/>
        </w:rPr>
        <w:t>May</w:t>
      </w:r>
      <w:r w:rsidR="000D1D77" w:rsidRPr="002D0993">
        <w:rPr>
          <w:b/>
          <w:bCs/>
          <w:noProof/>
          <w:sz w:val="22"/>
          <w:lang w:eastAsia="zh-CN"/>
        </w:rPr>
        <w:t xml:space="preserve"> 201</w:t>
      </w:r>
      <w:r w:rsidR="00CB7907">
        <w:rPr>
          <w:b/>
          <w:bCs/>
          <w:noProof/>
          <w:sz w:val="22"/>
          <w:lang w:eastAsia="zh-CN"/>
        </w:rPr>
        <w:t>9</w:t>
      </w:r>
    </w:p>
    <w:p w14:paraId="0A0D91D2" w14:textId="0E6504DF"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C527AC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34B67">
        <w:rPr>
          <w:rFonts w:cs="Arial"/>
          <w:sz w:val="22"/>
        </w:rPr>
        <w:t>FR2 PC3 MPR</w:t>
      </w:r>
      <w:r w:rsidR="00A21055">
        <w:rPr>
          <w:rFonts w:cs="Arial"/>
          <w:sz w:val="22"/>
        </w:rPr>
        <w:t xml:space="preserve"> </w:t>
      </w:r>
      <w:r w:rsidR="00634B67">
        <w:rPr>
          <w:rFonts w:cs="Arial"/>
          <w:sz w:val="22"/>
        </w:rPr>
        <w:t xml:space="preserve">PA </w:t>
      </w:r>
      <w:r w:rsidR="00686B56">
        <w:rPr>
          <w:rFonts w:cs="Arial"/>
          <w:sz w:val="22"/>
        </w:rPr>
        <w:t>M</w:t>
      </w:r>
      <w:r w:rsidR="00634B67">
        <w:rPr>
          <w:rFonts w:cs="Arial"/>
          <w:sz w:val="22"/>
        </w:rPr>
        <w:t>easurements for DFT-S-OFDM and CP-OFDM</w:t>
      </w:r>
      <w:r w:rsidR="001A4A70">
        <w:rPr>
          <w:rFonts w:cs="Arial"/>
          <w:sz w:val="22"/>
        </w:rPr>
        <w:t xml:space="preserve"> for Rel-16</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6DF2F29E"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A4A70" w:rsidRPr="001A4A70">
        <w:rPr>
          <w:rFonts w:ascii="Arial" w:eastAsia="SimSun" w:hAnsi="Arial" w:cs="Arial"/>
          <w:sz w:val="22"/>
          <w:lang w:eastAsia="zh-CN"/>
        </w:rPr>
        <w:t>6.5.9.10</w:t>
      </w:r>
      <w:r w:rsidR="001A4A70" w:rsidRPr="001A4A70">
        <w:rPr>
          <w:rFonts w:ascii="Arial" w:eastAsia="SimSun" w:hAnsi="Arial" w:cs="Arial"/>
          <w:sz w:val="22"/>
          <w:lang w:eastAsia="zh-CN"/>
        </w:rPr>
        <w:tab/>
        <w:t>MPR/A-MPR evaluation</w:t>
      </w:r>
      <w:r w:rsidR="001A4A70" w:rsidRPr="001A4A70">
        <w:rPr>
          <w:rFonts w:ascii="Arial" w:eastAsia="SimSun" w:hAnsi="Arial" w:cs="Arial"/>
          <w:sz w:val="22"/>
          <w:lang w:eastAsia="zh-CN"/>
        </w:rPr>
        <w:tab/>
        <w:t>[</w:t>
      </w:r>
      <w:proofErr w:type="spellStart"/>
      <w:r w:rsidR="001A4A70" w:rsidRPr="001A4A70">
        <w:rPr>
          <w:rFonts w:ascii="Arial" w:eastAsia="SimSun" w:hAnsi="Arial" w:cs="Arial"/>
          <w:sz w:val="22"/>
          <w:lang w:eastAsia="zh-CN"/>
        </w:rPr>
        <w:t>NR_newRAT</w:t>
      </w:r>
      <w:proofErr w:type="spellEnd"/>
      <w:r w:rsidR="001A4A70" w:rsidRPr="001A4A70">
        <w:rPr>
          <w:rFonts w:ascii="Arial" w:eastAsia="SimSun" w:hAnsi="Arial" w:cs="Arial"/>
          <w:sz w:val="22"/>
          <w:lang w:eastAsia="zh-CN"/>
        </w:rPr>
        <w:t>-Core]</w:t>
      </w:r>
    </w:p>
    <w:p w14:paraId="2E5C6AEA" w14:textId="3FCD757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15F99">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0B193E7" w:rsidR="00577141" w:rsidRPr="00A21055" w:rsidRDefault="00A21055" w:rsidP="00577141">
      <w:pPr>
        <w:overflowPunct/>
        <w:autoSpaceDE/>
        <w:autoSpaceDN/>
        <w:adjustRightInd/>
        <w:spacing w:after="0"/>
        <w:jc w:val="both"/>
        <w:textAlignment w:val="auto"/>
        <w:rPr>
          <w:rFonts w:eastAsia="SimSun"/>
          <w:lang w:eastAsia="zh-CN"/>
        </w:rPr>
      </w:pPr>
      <w:r>
        <w:rPr>
          <w:rFonts w:eastAsia="SimSun"/>
          <w:lang w:eastAsia="zh-CN"/>
        </w:rPr>
        <w:t xml:space="preserve">FR2 MPR </w:t>
      </w:r>
      <w:r w:rsidR="009D4607">
        <w:rPr>
          <w:rFonts w:eastAsia="SimSun"/>
          <w:lang w:eastAsia="zh-CN"/>
        </w:rPr>
        <w:t xml:space="preserve">PC3 </w:t>
      </w:r>
      <w:r>
        <w:rPr>
          <w:rFonts w:eastAsia="SimSun"/>
          <w:lang w:eastAsia="zh-CN"/>
        </w:rPr>
        <w:t xml:space="preserve">equations have recently been </w:t>
      </w:r>
      <w:r w:rsidR="00F218FB">
        <w:rPr>
          <w:rFonts w:eastAsia="SimSun"/>
          <w:lang w:eastAsia="zh-CN"/>
        </w:rPr>
        <w:t xml:space="preserve">updated to accommodate OBW as additional gating factor </w:t>
      </w:r>
      <w:r>
        <w:rPr>
          <w:rFonts w:eastAsia="SimSun"/>
          <w:lang w:eastAsia="zh-CN"/>
        </w:rPr>
        <w:t xml:space="preserve">[1]. </w:t>
      </w:r>
      <w:r w:rsidR="00A832EC">
        <w:rPr>
          <w:rFonts w:eastAsia="SimSun"/>
          <w:lang w:eastAsia="zh-CN"/>
        </w:rPr>
        <w:t>When</w:t>
      </w:r>
      <w:r w:rsidR="00A832EC" w:rsidRPr="00617B38">
        <w:rPr>
          <w:rFonts w:hint="eastAsia"/>
        </w:rPr>
        <w:t xml:space="preserve"> the allocated RB size is </w:t>
      </w:r>
      <w:r w:rsidR="00A832EC">
        <w:t>greater than</w:t>
      </w:r>
      <w:r w:rsidR="00A832EC" w:rsidRPr="00617B38">
        <w:rPr>
          <w:rFonts w:hint="eastAsia"/>
        </w:rPr>
        <w:t xml:space="preserve"> 1.44</w:t>
      </w:r>
      <w:r w:rsidR="00A832EC" w:rsidRPr="00617B38">
        <w:t xml:space="preserve"> </w:t>
      </w:r>
      <w:bookmarkStart w:id="2" w:name="_GoBack"/>
      <w:bookmarkEnd w:id="2"/>
      <w:r w:rsidR="00A832EC" w:rsidRPr="00617B38">
        <w:rPr>
          <w:rFonts w:hint="eastAsia"/>
        </w:rPr>
        <w:t>MHz</w:t>
      </w:r>
      <w:r w:rsidR="00A832EC">
        <w:t>,</w:t>
      </w:r>
      <w:r w:rsidR="00A832EC">
        <w:rPr>
          <w:rFonts w:eastAsia="SimSun"/>
          <w:lang w:eastAsia="zh-CN"/>
        </w:rPr>
        <w:t xml:space="preserve"> t</w:t>
      </w:r>
      <w:r w:rsidR="00F218FB">
        <w:rPr>
          <w:rFonts w:eastAsia="SimSun"/>
          <w:lang w:eastAsia="zh-CN"/>
        </w:rPr>
        <w:t xml:space="preserve">he contour of the region corresponding to the MPR for inner 1/3 RB allocations is an </w:t>
      </w:r>
      <w:r w:rsidR="006F4867">
        <w:rPr>
          <w:rFonts w:eastAsia="SimSun"/>
          <w:lang w:eastAsia="zh-CN"/>
        </w:rPr>
        <w:t>asymmetric</w:t>
      </w:r>
      <w:r w:rsidR="00F218FB">
        <w:rPr>
          <w:rFonts w:eastAsia="SimSun"/>
          <w:lang w:eastAsia="zh-CN"/>
        </w:rPr>
        <w:t xml:space="preserve"> triangle </w:t>
      </w:r>
      <w:r w:rsidR="0015255E">
        <w:rPr>
          <w:rFonts w:eastAsia="SimSun"/>
          <w:lang w:eastAsia="zh-CN"/>
        </w:rPr>
        <w:t xml:space="preserve">which starts at </w:t>
      </w:r>
      <w:proofErr w:type="spellStart"/>
      <w:r w:rsidR="00F218FB">
        <w:rPr>
          <w:rFonts w:eastAsia="SimSun"/>
          <w:lang w:eastAsia="zh-CN"/>
        </w:rPr>
        <w:t>RBstart</w:t>
      </w:r>
      <w:proofErr w:type="spellEnd"/>
      <w:r w:rsidR="00F218FB">
        <w:rPr>
          <w:rFonts w:eastAsia="SimSun"/>
          <w:lang w:eastAsia="zh-CN"/>
        </w:rPr>
        <w:t xml:space="preserve"> =</w:t>
      </w:r>
      <w:r w:rsidR="0015255E">
        <w:rPr>
          <w:rFonts w:eastAsia="SimSun"/>
          <w:lang w:eastAsia="zh-CN"/>
        </w:rPr>
        <w:t xml:space="preserve"> Ceil (1/3 N</w:t>
      </w:r>
      <w:r w:rsidR="0015255E" w:rsidRPr="006F4867">
        <w:rPr>
          <w:rFonts w:eastAsia="SimSun"/>
          <w:vertAlign w:val="subscript"/>
          <w:lang w:eastAsia="zh-CN"/>
        </w:rPr>
        <w:t>RB</w:t>
      </w:r>
      <w:r w:rsidR="0015255E">
        <w:rPr>
          <w:rFonts w:eastAsia="SimSun"/>
          <w:lang w:eastAsia="zh-CN"/>
        </w:rPr>
        <w:t xml:space="preserve">) and </w:t>
      </w:r>
      <w:proofErr w:type="spellStart"/>
      <w:r w:rsidR="0015255E">
        <w:rPr>
          <w:rFonts w:eastAsia="SimSun"/>
          <w:lang w:eastAsia="zh-CN"/>
        </w:rPr>
        <w:t>RB</w:t>
      </w:r>
      <w:r w:rsidR="0015255E" w:rsidRPr="006F4867">
        <w:rPr>
          <w:rFonts w:eastAsia="SimSun"/>
          <w:vertAlign w:val="subscript"/>
          <w:lang w:eastAsia="zh-CN"/>
        </w:rPr>
        <w:t>start</w:t>
      </w:r>
      <w:proofErr w:type="spellEnd"/>
      <w:r w:rsidR="0015255E">
        <w:rPr>
          <w:rFonts w:eastAsia="SimSun"/>
          <w:lang w:eastAsia="zh-CN"/>
        </w:rPr>
        <w:t xml:space="preserve"> = </w:t>
      </w:r>
      <w:proofErr w:type="gramStart"/>
      <w:r w:rsidR="0015255E">
        <w:rPr>
          <w:rFonts w:eastAsia="SimSun"/>
          <w:lang w:eastAsia="zh-CN"/>
        </w:rPr>
        <w:t>Ceil(</w:t>
      </w:r>
      <w:proofErr w:type="gramEnd"/>
      <w:r w:rsidR="0015255E">
        <w:rPr>
          <w:rFonts w:eastAsia="SimSun"/>
          <w:lang w:eastAsia="zh-CN"/>
        </w:rPr>
        <w:t>1/4 N</w:t>
      </w:r>
      <w:r w:rsidR="0015255E" w:rsidRPr="006F4867">
        <w:rPr>
          <w:rFonts w:eastAsia="SimSun"/>
          <w:vertAlign w:val="subscript"/>
          <w:lang w:eastAsia="zh-CN"/>
        </w:rPr>
        <w:t>RB</w:t>
      </w:r>
      <w:r w:rsidR="0015255E">
        <w:rPr>
          <w:rFonts w:eastAsia="SimSun"/>
          <w:lang w:eastAsia="zh-CN"/>
        </w:rPr>
        <w:t xml:space="preserve">) </w:t>
      </w:r>
      <w:r w:rsidR="006F4867">
        <w:rPr>
          <w:rFonts w:eastAsia="SimSun"/>
          <w:lang w:eastAsia="zh-CN"/>
        </w:rPr>
        <w:t>and which ends at Ceil(2/3N</w:t>
      </w:r>
      <w:r w:rsidR="006F4867" w:rsidRPr="006F4867">
        <w:rPr>
          <w:rFonts w:eastAsia="SimSun"/>
          <w:vertAlign w:val="subscript"/>
          <w:lang w:eastAsia="zh-CN"/>
        </w:rPr>
        <w:t>RB</w:t>
      </w:r>
      <w:r w:rsidR="006F4867">
        <w:rPr>
          <w:rFonts w:eastAsia="SimSun"/>
          <w:lang w:eastAsia="zh-CN"/>
        </w:rPr>
        <w:t>) and Ceil(1/4N</w:t>
      </w:r>
      <w:r w:rsidR="006F4867" w:rsidRPr="006F4867">
        <w:rPr>
          <w:rFonts w:eastAsia="SimSun"/>
          <w:vertAlign w:val="subscript"/>
          <w:lang w:eastAsia="zh-CN"/>
        </w:rPr>
        <w:t>RB</w:t>
      </w:r>
      <w:r w:rsidR="006F4867">
        <w:rPr>
          <w:rFonts w:eastAsia="SimSun"/>
          <w:lang w:eastAsia="zh-CN"/>
        </w:rPr>
        <w:t>) for CBW &lt;= 200 MHz and 400</w:t>
      </w:r>
      <w:r w:rsidR="003F1B66">
        <w:rPr>
          <w:rFonts w:eastAsia="SimSun"/>
          <w:lang w:eastAsia="zh-CN"/>
        </w:rPr>
        <w:t xml:space="preserve"> </w:t>
      </w:r>
      <w:r w:rsidR="006F4867">
        <w:rPr>
          <w:rFonts w:eastAsia="SimSun"/>
          <w:lang w:eastAsia="zh-CN"/>
        </w:rPr>
        <w:t xml:space="preserve">MHz </w:t>
      </w:r>
      <w:r w:rsidR="0015255E">
        <w:rPr>
          <w:rFonts w:eastAsia="SimSun"/>
          <w:lang w:eastAsia="zh-CN"/>
        </w:rPr>
        <w:t>respectively. In this contribution we present experimental measurements</w:t>
      </w:r>
      <w:r w:rsidR="009D4607">
        <w:rPr>
          <w:rFonts w:eastAsia="SimSun"/>
          <w:lang w:eastAsia="zh-CN"/>
        </w:rPr>
        <w:t xml:space="preserve"> </w:t>
      </w:r>
      <w:r w:rsidR="0015255E">
        <w:rPr>
          <w:rFonts w:eastAsia="SimSun"/>
          <w:lang w:eastAsia="zh-CN"/>
        </w:rPr>
        <w:t>for 100</w:t>
      </w:r>
      <w:r w:rsidR="003F1B66">
        <w:rPr>
          <w:rFonts w:eastAsia="SimSun"/>
          <w:lang w:eastAsia="zh-CN"/>
        </w:rPr>
        <w:t xml:space="preserve"> </w:t>
      </w:r>
      <w:r w:rsidR="0015255E">
        <w:rPr>
          <w:rFonts w:eastAsia="SimSun"/>
          <w:lang w:eastAsia="zh-CN"/>
        </w:rPr>
        <w:t>MHz CBW SCS 120</w:t>
      </w:r>
      <w:r w:rsidR="003F1B66">
        <w:rPr>
          <w:rFonts w:eastAsia="SimSun"/>
          <w:lang w:eastAsia="zh-CN"/>
        </w:rPr>
        <w:t xml:space="preserve"> </w:t>
      </w:r>
      <w:r w:rsidR="0015255E">
        <w:rPr>
          <w:rFonts w:eastAsia="SimSun"/>
          <w:lang w:eastAsia="zh-CN"/>
        </w:rPr>
        <w:t xml:space="preserve">kHz </w:t>
      </w:r>
      <w:r w:rsidR="009D4607">
        <w:rPr>
          <w:rFonts w:eastAsia="SimSun"/>
          <w:lang w:eastAsia="zh-CN"/>
        </w:rPr>
        <w:t xml:space="preserve">to verify the validity of the new MPR scheme. </w:t>
      </w:r>
      <w:r w:rsidR="0015255E">
        <w:rPr>
          <w:rFonts w:eastAsia="SimSun"/>
          <w:lang w:eastAsia="zh-CN"/>
        </w:rPr>
        <w:t>The measurements seem to be in good agreement with simul</w:t>
      </w:r>
      <w:r w:rsidR="006F4867">
        <w:rPr>
          <w:rFonts w:eastAsia="SimSun"/>
          <w:lang w:eastAsia="zh-CN"/>
        </w:rPr>
        <w:t>ation results presented in [2]</w:t>
      </w:r>
      <w:r w:rsidR="009D4607">
        <w:rPr>
          <w:rFonts w:eastAsia="SimSun"/>
          <w:lang w:eastAsia="zh-CN"/>
        </w:rPr>
        <w:t xml:space="preserve"> </w:t>
      </w:r>
      <w:r w:rsidR="00F44C7E">
        <w:rPr>
          <w:rFonts w:eastAsia="SimSun"/>
          <w:lang w:eastAsia="zh-CN"/>
        </w:rPr>
        <w:t xml:space="preserve">and </w:t>
      </w:r>
      <w:r w:rsidR="009D4607">
        <w:rPr>
          <w:rFonts w:eastAsia="SimSun"/>
          <w:lang w:eastAsia="zh-CN"/>
        </w:rPr>
        <w:t xml:space="preserve">indicate that the inner 1/3 triangle can be extended to lower </w:t>
      </w:r>
      <w:proofErr w:type="spellStart"/>
      <w:r w:rsidR="009D4607">
        <w:rPr>
          <w:rFonts w:eastAsia="SimSun"/>
          <w:lang w:eastAsia="zh-CN"/>
        </w:rPr>
        <w:t>RB</w:t>
      </w:r>
      <w:r w:rsidR="009D4607" w:rsidRPr="006F4867">
        <w:rPr>
          <w:rFonts w:eastAsia="SimSun"/>
          <w:vertAlign w:val="subscript"/>
          <w:lang w:eastAsia="zh-CN"/>
        </w:rPr>
        <w:t>start</w:t>
      </w:r>
      <w:proofErr w:type="spellEnd"/>
      <w:r w:rsidR="00F44C7E">
        <w:rPr>
          <w:rFonts w:eastAsia="SimSun"/>
          <w:vertAlign w:val="subscript"/>
          <w:lang w:eastAsia="zh-CN"/>
        </w:rPr>
        <w:t xml:space="preserve"> </w:t>
      </w:r>
      <w:r w:rsidR="00F44C7E" w:rsidRPr="00F44C7E">
        <w:rPr>
          <w:rFonts w:eastAsia="SimSun"/>
          <w:lang w:eastAsia="zh-CN"/>
        </w:rPr>
        <w:t>values</w:t>
      </w:r>
      <w:r w:rsidR="009D4607">
        <w:rPr>
          <w:rFonts w:eastAsia="SimSun"/>
          <w:lang w:eastAsia="zh-CN"/>
        </w:rPr>
        <w:t>.</w:t>
      </w:r>
      <w:r w:rsidR="00F218FB">
        <w:rPr>
          <w:rFonts w:eastAsia="SimSun"/>
          <w:lang w:eastAsia="zh-CN"/>
        </w:rPr>
        <w:t xml:space="preserve"> </w:t>
      </w:r>
      <w:r w:rsidR="006F4867">
        <w:rPr>
          <w:rFonts w:eastAsia="SimSun"/>
          <w:lang w:eastAsia="zh-CN"/>
        </w:rPr>
        <w:t>We therefore propose</w:t>
      </w:r>
      <w:r w:rsidR="00A832EC">
        <w:rPr>
          <w:rFonts w:eastAsia="SimSun"/>
          <w:lang w:eastAsia="zh-CN"/>
        </w:rPr>
        <w:t xml:space="preserve"> a new inner 1/3 RB </w:t>
      </w:r>
      <w:r w:rsidR="00F44C7E">
        <w:rPr>
          <w:rFonts w:eastAsia="SimSun"/>
          <w:lang w:eastAsia="zh-CN"/>
        </w:rPr>
        <w:t>MPR contour for PC3 UEs using 100</w:t>
      </w:r>
      <w:r w:rsidR="003F1B66">
        <w:rPr>
          <w:rFonts w:eastAsia="SimSun"/>
          <w:lang w:eastAsia="zh-CN"/>
        </w:rPr>
        <w:t xml:space="preserve"> </w:t>
      </w:r>
      <w:r w:rsidR="00F44C7E">
        <w:rPr>
          <w:rFonts w:eastAsia="SimSun"/>
          <w:lang w:eastAsia="zh-CN"/>
        </w:rPr>
        <w:t>MHz CBW and 120 kHz SCS for illustration purposes.</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7CAA80A1" w:rsidR="00577141" w:rsidRDefault="006F4867" w:rsidP="00A21055">
      <w:pPr>
        <w:pStyle w:val="Heading2"/>
        <w:spacing w:after="240"/>
      </w:pPr>
      <w:r>
        <w:t xml:space="preserve">PC3 MPR </w:t>
      </w:r>
      <w:r w:rsidR="003F1B66">
        <w:t>R</w:t>
      </w:r>
      <w:r>
        <w:t xml:space="preserve">equirement for FR2 </w:t>
      </w:r>
      <w:r w:rsidR="003F1B66">
        <w:t>O</w:t>
      </w:r>
      <w:r>
        <w:t>peration</w:t>
      </w:r>
    </w:p>
    <w:p w14:paraId="37A47E04" w14:textId="6D658A3C" w:rsidR="00DE422E" w:rsidRPr="00DE422E" w:rsidRDefault="00DE422E" w:rsidP="00DE422E">
      <w:r>
        <w:rPr>
          <w:lang w:val="en-GB"/>
        </w:rPr>
        <w:t xml:space="preserve">For contiguous operation, MPR is defined as </w:t>
      </w:r>
      <w:r w:rsidRPr="00617B38">
        <w:t>MPR = max</w:t>
      </w:r>
      <w:r w:rsidR="00407493">
        <w:t xml:space="preserve"> </w:t>
      </w:r>
      <w:r w:rsidRPr="00617B38">
        <w:t>(MPR</w:t>
      </w:r>
      <w:r w:rsidRPr="00617B38">
        <w:rPr>
          <w:vertAlign w:val="subscript"/>
        </w:rPr>
        <w:t>WT</w:t>
      </w:r>
      <w:r w:rsidRPr="00617B38">
        <w:t xml:space="preserve">, </w:t>
      </w:r>
      <w:proofErr w:type="spellStart"/>
      <w:r w:rsidRPr="00617B38">
        <w:t>MPR</w:t>
      </w:r>
      <w:r w:rsidRPr="00617B38">
        <w:rPr>
          <w:vertAlign w:val="subscript"/>
        </w:rPr>
        <w:t>narrow</w:t>
      </w:r>
      <w:proofErr w:type="spellEnd"/>
      <w:r w:rsidRPr="00617B38">
        <w:t>)</w:t>
      </w:r>
      <w:r>
        <w:t xml:space="preserve">, with </w:t>
      </w:r>
      <w:proofErr w:type="spellStart"/>
      <w:r w:rsidRPr="00617B38">
        <w:rPr>
          <w:rFonts w:hint="eastAsia"/>
        </w:rPr>
        <w:t>MPR</w:t>
      </w:r>
      <w:r w:rsidRPr="00617B38">
        <w:rPr>
          <w:vertAlign w:val="subscript"/>
        </w:rPr>
        <w:t>narrow</w:t>
      </w:r>
      <w:proofErr w:type="spellEnd"/>
      <w:r w:rsidR="0078561C">
        <w:rPr>
          <w:rFonts w:hint="eastAsia"/>
        </w:rPr>
        <w:t xml:space="preserve"> = 2.5 dB</w:t>
      </w:r>
      <w:r w:rsidR="0078561C">
        <w:t xml:space="preserve"> w</w:t>
      </w:r>
      <w:r w:rsidRPr="00617B38">
        <w:rPr>
          <w:rFonts w:hint="eastAsia"/>
        </w:rPr>
        <w:t>hen the allocated RB size is less than or equal to 1.44</w:t>
      </w:r>
      <w:r w:rsidRPr="00617B38">
        <w:t xml:space="preserve"> </w:t>
      </w:r>
      <w:r w:rsidRPr="00617B38">
        <w:rPr>
          <w:rFonts w:hint="eastAsia"/>
        </w:rPr>
        <w:t>MHz, and 0</w:t>
      </w:r>
      <w:r w:rsidRPr="00617B38">
        <w:t xml:space="preserve"> </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rPr>
          <w:vertAlign w:val="subscript"/>
        </w:rPr>
        <w:t xml:space="preserve"> </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 or Ceil(2/3N</w:t>
      </w:r>
      <w:r w:rsidRPr="00617B38">
        <w:rPr>
          <w:vertAlign w:val="subscript"/>
        </w:rPr>
        <w:t>RB</w:t>
      </w:r>
      <w:r w:rsidRPr="00617B38">
        <w:rPr>
          <w:rFonts w:hint="eastAsia"/>
        </w:rPr>
        <w:t>)</w:t>
      </w:r>
      <w:r w:rsidRPr="00617B38">
        <w:t xml:space="preserve"> </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617B38">
        <w:rPr>
          <w:rFonts w:hint="eastAsia"/>
        </w:rPr>
        <w:t>≤N</w:t>
      </w:r>
      <w:r w:rsidRPr="00617B38">
        <w:rPr>
          <w:vertAlign w:val="subscript"/>
        </w:rPr>
        <w:t>RB</w:t>
      </w:r>
      <w:r w:rsidRPr="00617B38">
        <w:rPr>
          <w:rFonts w:hint="eastAsia"/>
        </w:rPr>
        <w:t>-L</w:t>
      </w:r>
      <w:r w:rsidRPr="00617B38">
        <w:rPr>
          <w:vertAlign w:val="subscript"/>
        </w:rPr>
        <w:t>CRB</w:t>
      </w:r>
      <w:r w:rsidR="0078561C">
        <w:t>.</w:t>
      </w:r>
    </w:p>
    <w:p w14:paraId="4DA463DA" w14:textId="3AD9CE09" w:rsidR="00DE422E" w:rsidRDefault="00DE422E" w:rsidP="00DE422E">
      <w:r w:rsidRPr="00617B38">
        <w:t>MPR</w:t>
      </w:r>
      <w:r w:rsidRPr="00617B38">
        <w:rPr>
          <w:vertAlign w:val="subscript"/>
        </w:rPr>
        <w:t>WT</w:t>
      </w:r>
      <w:r>
        <w:rPr>
          <w:vertAlign w:val="subscript"/>
        </w:rPr>
        <w:t xml:space="preserve"> </w:t>
      </w:r>
      <w:r>
        <w:t xml:space="preserve">is defined in </w:t>
      </w:r>
      <w:r w:rsidR="003F1B66">
        <w:t>T</w:t>
      </w:r>
      <w:r>
        <w:t xml:space="preserve">able 1and </w:t>
      </w:r>
      <w:r w:rsidR="003F1B66">
        <w:t>T</w:t>
      </w:r>
      <w:r>
        <w:t xml:space="preserve">able 2 for channel BW (CBW) &lt;= </w:t>
      </w:r>
      <w:r w:rsidR="0078561C">
        <w:t>200</w:t>
      </w:r>
      <w:r w:rsidR="003F1B66">
        <w:t xml:space="preserve"> </w:t>
      </w:r>
      <w:r w:rsidR="0078561C">
        <w:t>MHz and</w:t>
      </w:r>
      <w:r>
        <w:t xml:space="preserve"> 400 MHz</w:t>
      </w:r>
      <w:r w:rsidR="003F1B66">
        <w:t>,</w:t>
      </w:r>
      <w:r>
        <w:t xml:space="preserve"> respectively.</w:t>
      </w:r>
    </w:p>
    <w:p w14:paraId="1564ADF5" w14:textId="3B9FCE7A" w:rsidR="00DE422E" w:rsidRPr="00617B38" w:rsidRDefault="00DE422E" w:rsidP="00DE422E">
      <w:pPr>
        <w:pStyle w:val="TH"/>
      </w:pPr>
      <w:r>
        <w:t xml:space="preserve">Table </w:t>
      </w:r>
      <w:r w:rsidRPr="00617B38">
        <w:t>1</w:t>
      </w:r>
      <w:r w:rsidR="003F1B66">
        <w:t>.</w:t>
      </w:r>
      <w:r w:rsidRPr="00617B38">
        <w:t xml:space="preserve"> MPR</w:t>
      </w:r>
      <w:r w:rsidRPr="00617B38">
        <w:rPr>
          <w:vertAlign w:val="subscript"/>
        </w:rPr>
        <w:t>WT</w:t>
      </w:r>
      <w:r w:rsidRPr="00617B38">
        <w:t xml:space="preserve"> for </w:t>
      </w:r>
      <w:r w:rsidR="003F1B66">
        <w:t>P</w:t>
      </w:r>
      <w:r w:rsidRPr="00617B38">
        <w:t xml:space="preserve">ower </w:t>
      </w:r>
      <w:r w:rsidR="003F1B66">
        <w:t>C</w:t>
      </w:r>
      <w:r w:rsidRPr="00617B38">
        <w:t>lass 3</w:t>
      </w:r>
      <w:r w:rsidRPr="00617B38">
        <w:rPr>
          <w:rFonts w:hint="eastAsia"/>
        </w:rPr>
        <w:t xml:space="preserve">, </w:t>
      </w:r>
      <w:proofErr w:type="spellStart"/>
      <w:r w:rsidRPr="00617B38">
        <w:rPr>
          <w:rFonts w:hint="eastAsia"/>
        </w:rPr>
        <w:t>BWchannel</w:t>
      </w:r>
      <w:proofErr w:type="spellEnd"/>
      <w:r w:rsidRPr="00617B38">
        <w:rPr>
          <w:rFonts w:hint="eastAsia"/>
        </w:rPr>
        <w:t xml:space="preserve"> ≤ 200 MHz</w:t>
      </w:r>
    </w:p>
    <w:tbl>
      <w:tblPr>
        <w:tblW w:w="7410" w:type="dxa"/>
        <w:tblInd w:w="1580" w:type="dxa"/>
        <w:tblLook w:val="04A0" w:firstRow="1" w:lastRow="0" w:firstColumn="1" w:lastColumn="0" w:noHBand="0" w:noVBand="1"/>
      </w:tblPr>
      <w:tblGrid>
        <w:gridCol w:w="1540"/>
        <w:gridCol w:w="1180"/>
        <w:gridCol w:w="2440"/>
        <w:gridCol w:w="2250"/>
      </w:tblGrid>
      <w:tr w:rsidR="00DE422E" w:rsidRPr="00617B38" w14:paraId="496376E7" w14:textId="77777777" w:rsidTr="00F3081D">
        <w:tc>
          <w:tcPr>
            <w:tcW w:w="1540" w:type="dxa"/>
            <w:tcBorders>
              <w:top w:val="single" w:sz="8" w:space="0" w:color="auto"/>
              <w:left w:val="single" w:sz="8" w:space="0" w:color="auto"/>
              <w:bottom w:val="nil"/>
              <w:right w:val="nil"/>
            </w:tcBorders>
            <w:shd w:val="clear" w:color="auto" w:fill="auto"/>
            <w:noWrap/>
            <w:vAlign w:val="bottom"/>
            <w:hideMark/>
          </w:tcPr>
          <w:p w14:paraId="52725BD5" w14:textId="77777777" w:rsidR="00DE422E" w:rsidRPr="00617B38" w:rsidRDefault="00DE422E" w:rsidP="00F3081D">
            <w:pPr>
              <w:pStyle w:val="TAH"/>
              <w:rPr>
                <w:b w:val="0"/>
              </w:rPr>
            </w:pPr>
          </w:p>
        </w:tc>
        <w:tc>
          <w:tcPr>
            <w:tcW w:w="1180" w:type="dxa"/>
            <w:tcBorders>
              <w:top w:val="single" w:sz="8" w:space="0" w:color="auto"/>
              <w:left w:val="nil"/>
              <w:bottom w:val="nil"/>
              <w:right w:val="single" w:sz="4" w:space="0" w:color="auto"/>
            </w:tcBorders>
            <w:shd w:val="clear" w:color="auto" w:fill="auto"/>
            <w:noWrap/>
            <w:vAlign w:val="bottom"/>
            <w:hideMark/>
          </w:tcPr>
          <w:p w14:paraId="0839CD54" w14:textId="77777777" w:rsidR="00DE422E" w:rsidRPr="00617B38" w:rsidRDefault="00DE422E" w:rsidP="00F3081D">
            <w:pPr>
              <w:pStyle w:val="TAH"/>
              <w:rPr>
                <w:b w:val="0"/>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2C86C5EA" w14:textId="77777777" w:rsidR="00DE422E" w:rsidRPr="00617B38" w:rsidRDefault="00DE422E" w:rsidP="00F3081D">
            <w:pPr>
              <w:pStyle w:val="TAH"/>
            </w:pPr>
            <w:r w:rsidRPr="00617B38">
              <w:t>MPR</w:t>
            </w:r>
            <w:r w:rsidRPr="00617B38">
              <w:rPr>
                <w:vertAlign w:val="subscript"/>
              </w:rPr>
              <w:t>WT</w:t>
            </w:r>
            <w:r w:rsidRPr="00617B38">
              <w:t xml:space="preserve">, </w:t>
            </w:r>
            <w:proofErr w:type="spellStart"/>
            <w:r w:rsidRPr="00617B38">
              <w:t>BW</w:t>
            </w:r>
            <w:r w:rsidRPr="00617B38">
              <w:rPr>
                <w:vertAlign w:val="subscript"/>
              </w:rPr>
              <w:t>channel</w:t>
            </w:r>
            <w:proofErr w:type="spellEnd"/>
            <w:r w:rsidRPr="00617B38">
              <w:t xml:space="preserve"> ≤ 200 MHz</w:t>
            </w:r>
          </w:p>
        </w:tc>
      </w:tr>
      <w:tr w:rsidR="00DE422E" w:rsidRPr="00617B38" w14:paraId="65C6B85B" w14:textId="77777777" w:rsidTr="00F3081D">
        <w:tc>
          <w:tcPr>
            <w:tcW w:w="1540" w:type="dxa"/>
            <w:tcBorders>
              <w:top w:val="nil"/>
              <w:left w:val="single" w:sz="8" w:space="0" w:color="auto"/>
              <w:bottom w:val="nil"/>
              <w:right w:val="nil"/>
            </w:tcBorders>
            <w:shd w:val="clear" w:color="auto" w:fill="auto"/>
            <w:noWrap/>
            <w:vAlign w:val="bottom"/>
            <w:hideMark/>
          </w:tcPr>
          <w:p w14:paraId="07D54E0B"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bottom"/>
            <w:hideMark/>
          </w:tcPr>
          <w:p w14:paraId="1D1FB279" w14:textId="77777777" w:rsidR="00DE422E" w:rsidRPr="00617B38" w:rsidRDefault="00DE422E" w:rsidP="00F3081D">
            <w:pPr>
              <w:pStyle w:val="TAH"/>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640E8174" w14:textId="77777777" w:rsidR="00DE422E" w:rsidRDefault="00DE422E" w:rsidP="00F3081D">
            <w:pPr>
              <w:pStyle w:val="TAH"/>
            </w:pPr>
            <w:r w:rsidRPr="00617B38">
              <w:rPr>
                <w:rFonts w:hint="eastAsia"/>
              </w:rPr>
              <w:t xml:space="preserve">  </w:t>
            </w:r>
            <w:proofErr w:type="spellStart"/>
            <w:r w:rsidRPr="00617B38">
              <w:rPr>
                <w:rFonts w:hint="eastAsia"/>
              </w:rPr>
              <w:t>RB</w:t>
            </w:r>
            <w:r w:rsidRPr="00501461">
              <w:t>start</w:t>
            </w:r>
            <w:proofErr w:type="spellEnd"/>
            <w:r w:rsidRPr="00617B38">
              <w:rPr>
                <w:rFonts w:hint="eastAsia"/>
              </w:rPr>
              <w:t xml:space="preserve"> ≥ </w:t>
            </w:r>
            <w:proofErr w:type="gramStart"/>
            <w:r w:rsidRPr="00617B38">
              <w:rPr>
                <w:rFonts w:hint="eastAsia"/>
              </w:rPr>
              <w:t>Ceil(</w:t>
            </w:r>
            <w:proofErr w:type="gramEnd"/>
            <w:r w:rsidRPr="00617B38">
              <w:rPr>
                <w:rFonts w:hint="eastAsia"/>
              </w:rPr>
              <w:t>1/3 N</w:t>
            </w:r>
            <w:r w:rsidRPr="00501461">
              <w:t>RB</w:t>
            </w:r>
            <w:r w:rsidRPr="00617B38">
              <w:rPr>
                <w:rFonts w:hint="eastAsia"/>
              </w:rPr>
              <w:t>)  AND</w:t>
            </w:r>
            <w:r w:rsidRPr="00617B38">
              <w:t xml:space="preserve"> </w:t>
            </w:r>
          </w:p>
          <w:p w14:paraId="1B893382" w14:textId="77777777" w:rsidR="00DE422E" w:rsidRPr="00617B38" w:rsidRDefault="00DE422E" w:rsidP="00F3081D">
            <w:pPr>
              <w:pStyle w:val="TAH"/>
            </w:pPr>
            <w:proofErr w:type="spellStart"/>
            <w:r w:rsidRPr="00617B38">
              <w:rPr>
                <w:rFonts w:hint="eastAsia"/>
              </w:rPr>
              <w:t>RB</w:t>
            </w:r>
            <w:r w:rsidRPr="00501461">
              <w:t>end</w:t>
            </w:r>
            <w:proofErr w:type="spellEnd"/>
            <w:r w:rsidRPr="00617B38">
              <w:rPr>
                <w:rFonts w:hint="eastAsia"/>
              </w:rPr>
              <w:t xml:space="preserve"> ≤ Ceil(2/3 N</w:t>
            </w:r>
            <w:r w:rsidRPr="00501461">
              <w:t>RB</w:t>
            </w:r>
            <w:r w:rsidRPr="00617B38">
              <w:rPr>
                <w:rFonts w:hint="eastAsia"/>
              </w:rPr>
              <w:t>)</w:t>
            </w:r>
          </w:p>
        </w:tc>
        <w:tc>
          <w:tcPr>
            <w:tcW w:w="2250" w:type="dxa"/>
            <w:tcBorders>
              <w:top w:val="nil"/>
              <w:left w:val="nil"/>
              <w:bottom w:val="single" w:sz="4" w:space="0" w:color="auto"/>
              <w:right w:val="single" w:sz="8" w:space="0" w:color="auto"/>
            </w:tcBorders>
            <w:shd w:val="clear" w:color="auto" w:fill="auto"/>
            <w:noWrap/>
            <w:vAlign w:val="center"/>
            <w:hideMark/>
          </w:tcPr>
          <w:p w14:paraId="7989B912" w14:textId="77777777" w:rsidR="00DE422E" w:rsidRPr="00617B38" w:rsidRDefault="00DE422E" w:rsidP="00F3081D">
            <w:pPr>
              <w:pStyle w:val="TAH"/>
            </w:pPr>
            <w:proofErr w:type="spellStart"/>
            <w:proofErr w:type="gramStart"/>
            <w:r w:rsidRPr="00617B38">
              <w:t>RB</w:t>
            </w:r>
            <w:r w:rsidRPr="00617B38">
              <w:rPr>
                <w:vertAlign w:val="subscript"/>
              </w:rPr>
              <w:t>start</w:t>
            </w:r>
            <w:proofErr w:type="spellEnd"/>
            <w:r w:rsidRPr="00617B38">
              <w:t xml:space="preserve">  &lt;</w:t>
            </w:r>
            <w:proofErr w:type="gramEnd"/>
            <w:r w:rsidRPr="00617B38">
              <w:t xml:space="preserve">  Ceil(1/3 N</w:t>
            </w:r>
            <w:r w:rsidRPr="00617B38">
              <w:rPr>
                <w:vertAlign w:val="subscript"/>
              </w:rPr>
              <w:t>RB</w:t>
            </w:r>
            <w:r w:rsidRPr="00617B38">
              <w:t>) OR</w:t>
            </w:r>
          </w:p>
          <w:p w14:paraId="338DE63E" w14:textId="77777777" w:rsidR="00DE422E" w:rsidRPr="00617B38" w:rsidRDefault="00DE422E" w:rsidP="00F3081D">
            <w:pPr>
              <w:pStyle w:val="TAH"/>
            </w:pPr>
            <w:proofErr w:type="spellStart"/>
            <w:r w:rsidRPr="00617B38">
              <w:t>RB</w:t>
            </w:r>
            <w:r w:rsidRPr="00617B38">
              <w:rPr>
                <w:vertAlign w:val="subscript"/>
              </w:rPr>
              <w:t>end</w:t>
            </w:r>
            <w:proofErr w:type="spellEnd"/>
            <w:r w:rsidRPr="00617B38">
              <w:t xml:space="preserve">  &gt;  Ceil(2/3 N</w:t>
            </w:r>
            <w:r w:rsidRPr="00617B38">
              <w:rPr>
                <w:vertAlign w:val="subscript"/>
              </w:rPr>
              <w:t>RB</w:t>
            </w:r>
            <w:r w:rsidRPr="00617B38">
              <w:t>)</w:t>
            </w:r>
          </w:p>
        </w:tc>
      </w:tr>
      <w:tr w:rsidR="00DE422E" w:rsidRPr="00617B38" w14:paraId="797649B0" w14:textId="77777777" w:rsidTr="00F3081D">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9B611D" w14:textId="77777777" w:rsidR="00DE422E" w:rsidRPr="00617B38" w:rsidRDefault="00DE422E" w:rsidP="00F3081D">
            <w:pPr>
              <w:pStyle w:val="TAH"/>
            </w:pPr>
            <w:r w:rsidRPr="00617B38">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AE95825" w14:textId="77777777" w:rsidR="00DE422E" w:rsidRPr="00617B38" w:rsidRDefault="00DE422E" w:rsidP="00F3081D">
            <w:pPr>
              <w:pStyle w:val="TAH"/>
            </w:pPr>
            <w:r w:rsidRPr="00617B38">
              <w:t>Pi/2 BPSK</w:t>
            </w:r>
          </w:p>
        </w:tc>
        <w:tc>
          <w:tcPr>
            <w:tcW w:w="2440" w:type="dxa"/>
            <w:tcBorders>
              <w:top w:val="nil"/>
              <w:left w:val="nil"/>
              <w:bottom w:val="single" w:sz="4" w:space="0" w:color="auto"/>
              <w:right w:val="single" w:sz="4" w:space="0" w:color="auto"/>
            </w:tcBorders>
            <w:shd w:val="clear" w:color="auto" w:fill="auto"/>
            <w:noWrap/>
            <w:vAlign w:val="center"/>
          </w:tcPr>
          <w:p w14:paraId="74E76FA3" w14:textId="77777777" w:rsidR="00DE422E" w:rsidRPr="00617B38" w:rsidRDefault="00DE422E" w:rsidP="00F3081D">
            <w:pPr>
              <w:pStyle w:val="TAC"/>
            </w:pPr>
            <w:r w:rsidRPr="00617B38">
              <w:t>0.0</w:t>
            </w:r>
          </w:p>
        </w:tc>
        <w:tc>
          <w:tcPr>
            <w:tcW w:w="2250" w:type="dxa"/>
            <w:tcBorders>
              <w:top w:val="nil"/>
              <w:left w:val="nil"/>
              <w:bottom w:val="single" w:sz="4" w:space="0" w:color="auto"/>
              <w:right w:val="single" w:sz="8" w:space="0" w:color="auto"/>
            </w:tcBorders>
            <w:shd w:val="clear" w:color="auto" w:fill="auto"/>
            <w:noWrap/>
            <w:vAlign w:val="center"/>
            <w:hideMark/>
          </w:tcPr>
          <w:p w14:paraId="6DB2A524" w14:textId="77777777" w:rsidR="00DE422E" w:rsidRPr="00617B38" w:rsidRDefault="00DE422E" w:rsidP="00F3081D">
            <w:pPr>
              <w:pStyle w:val="TAC"/>
            </w:pPr>
            <w:r w:rsidRPr="00BF314F">
              <w:t>≤</w:t>
            </w:r>
            <w:r>
              <w:t xml:space="preserve"> </w:t>
            </w:r>
            <w:r w:rsidRPr="00617B38">
              <w:t>2.0</w:t>
            </w:r>
          </w:p>
        </w:tc>
      </w:tr>
      <w:tr w:rsidR="00DE422E" w:rsidRPr="00617B38" w14:paraId="2B0DB4B2"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49F5EFA1"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AF6D5B7" w14:textId="77777777" w:rsidR="00DE422E" w:rsidRPr="00617B38" w:rsidRDefault="00DE422E" w:rsidP="00F3081D">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6A71D2B3" w14:textId="77777777" w:rsidR="00DE422E" w:rsidRPr="00617B38" w:rsidRDefault="00DE422E" w:rsidP="00F3081D">
            <w:pPr>
              <w:pStyle w:val="TAC"/>
            </w:pPr>
            <w:r w:rsidRPr="00617B38">
              <w:t>0.0</w:t>
            </w:r>
          </w:p>
        </w:tc>
        <w:tc>
          <w:tcPr>
            <w:tcW w:w="2250" w:type="dxa"/>
            <w:tcBorders>
              <w:top w:val="nil"/>
              <w:left w:val="nil"/>
              <w:bottom w:val="single" w:sz="4" w:space="0" w:color="auto"/>
              <w:right w:val="single" w:sz="8" w:space="0" w:color="auto"/>
            </w:tcBorders>
            <w:shd w:val="clear" w:color="auto" w:fill="auto"/>
            <w:noWrap/>
            <w:vAlign w:val="center"/>
          </w:tcPr>
          <w:p w14:paraId="2BAD1BBC" w14:textId="77777777" w:rsidR="00DE422E" w:rsidRPr="00617B38" w:rsidRDefault="00DE422E" w:rsidP="00F3081D">
            <w:pPr>
              <w:pStyle w:val="TAC"/>
            </w:pPr>
            <w:r w:rsidRPr="00BF314F">
              <w:t>≤</w:t>
            </w:r>
            <w:r>
              <w:t xml:space="preserve"> </w:t>
            </w:r>
            <w:r w:rsidRPr="00617B38">
              <w:t>2.0</w:t>
            </w:r>
          </w:p>
        </w:tc>
      </w:tr>
      <w:tr w:rsidR="00DE422E" w:rsidRPr="00617B38" w14:paraId="2D82CFEB"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47D9C962"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0FA1B3" w14:textId="77777777" w:rsidR="00DE422E" w:rsidRPr="00617B38" w:rsidRDefault="00DE422E" w:rsidP="00F3081D">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37BB157D" w14:textId="77777777" w:rsidR="00DE422E" w:rsidRPr="00617B38" w:rsidRDefault="00DE422E" w:rsidP="00F3081D">
            <w:pPr>
              <w:pStyle w:val="TAC"/>
            </w:pPr>
            <w:r w:rsidRPr="00BF314F">
              <w:t>≤</w:t>
            </w:r>
            <w:r>
              <w:t xml:space="preserve"> </w:t>
            </w:r>
            <w:r w:rsidRPr="00617B38">
              <w:t>3.0</w:t>
            </w:r>
          </w:p>
        </w:tc>
        <w:tc>
          <w:tcPr>
            <w:tcW w:w="2250" w:type="dxa"/>
            <w:tcBorders>
              <w:top w:val="nil"/>
              <w:left w:val="nil"/>
              <w:bottom w:val="single" w:sz="4" w:space="0" w:color="auto"/>
              <w:right w:val="single" w:sz="8" w:space="0" w:color="auto"/>
            </w:tcBorders>
            <w:shd w:val="clear" w:color="auto" w:fill="auto"/>
            <w:noWrap/>
            <w:vAlign w:val="center"/>
          </w:tcPr>
          <w:p w14:paraId="1F341E80" w14:textId="77777777" w:rsidR="00DE422E" w:rsidRPr="00617B38" w:rsidRDefault="00DE422E" w:rsidP="00F3081D">
            <w:pPr>
              <w:pStyle w:val="TAC"/>
            </w:pPr>
            <w:r w:rsidRPr="00BF314F">
              <w:t>≤</w:t>
            </w:r>
            <w:r>
              <w:t xml:space="preserve"> </w:t>
            </w:r>
            <w:r w:rsidRPr="00617B38">
              <w:t>3.5</w:t>
            </w:r>
          </w:p>
        </w:tc>
      </w:tr>
      <w:tr w:rsidR="00DE422E" w:rsidRPr="00617B38" w14:paraId="6A8E6388"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0E6F45C9"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DD4FA92" w14:textId="77777777" w:rsidR="00DE422E" w:rsidRPr="00617B38" w:rsidRDefault="00DE422E" w:rsidP="00F3081D">
            <w:pPr>
              <w:pStyle w:val="TAH"/>
            </w:pPr>
            <w:r w:rsidRPr="00617B38">
              <w:t>64QAM</w:t>
            </w:r>
          </w:p>
        </w:tc>
        <w:tc>
          <w:tcPr>
            <w:tcW w:w="2440" w:type="dxa"/>
            <w:tcBorders>
              <w:top w:val="nil"/>
              <w:left w:val="nil"/>
              <w:bottom w:val="single" w:sz="4" w:space="0" w:color="auto"/>
              <w:right w:val="single" w:sz="4" w:space="0" w:color="auto"/>
            </w:tcBorders>
            <w:shd w:val="clear" w:color="auto" w:fill="auto"/>
            <w:noWrap/>
            <w:vAlign w:val="center"/>
          </w:tcPr>
          <w:p w14:paraId="4E9DA8FA" w14:textId="77777777" w:rsidR="00DE422E" w:rsidRPr="00617B38" w:rsidRDefault="00DE422E" w:rsidP="00F3081D">
            <w:pPr>
              <w:pStyle w:val="TAC"/>
            </w:pPr>
            <w:r w:rsidRPr="00BF314F">
              <w:t>≤</w:t>
            </w:r>
            <w:r>
              <w:t xml:space="preserve"> </w:t>
            </w:r>
            <w:r w:rsidRPr="00617B38">
              <w:t>5.0</w:t>
            </w:r>
          </w:p>
        </w:tc>
        <w:tc>
          <w:tcPr>
            <w:tcW w:w="2250" w:type="dxa"/>
            <w:tcBorders>
              <w:top w:val="nil"/>
              <w:left w:val="nil"/>
              <w:bottom w:val="single" w:sz="4" w:space="0" w:color="auto"/>
              <w:right w:val="single" w:sz="8" w:space="0" w:color="auto"/>
            </w:tcBorders>
            <w:shd w:val="clear" w:color="auto" w:fill="auto"/>
            <w:noWrap/>
            <w:vAlign w:val="center"/>
          </w:tcPr>
          <w:p w14:paraId="116854EB" w14:textId="77777777" w:rsidR="00DE422E" w:rsidRPr="00617B38" w:rsidRDefault="00DE422E" w:rsidP="00F3081D">
            <w:pPr>
              <w:pStyle w:val="TAC"/>
            </w:pPr>
            <w:r w:rsidRPr="00BF314F">
              <w:t>≤</w:t>
            </w:r>
            <w:r>
              <w:t xml:space="preserve"> </w:t>
            </w:r>
            <w:r w:rsidRPr="00617B38">
              <w:t>5.5</w:t>
            </w:r>
          </w:p>
        </w:tc>
      </w:tr>
      <w:tr w:rsidR="00DE422E" w:rsidRPr="00617B38" w14:paraId="35594CCF" w14:textId="77777777" w:rsidTr="00F3081D">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38D4007" w14:textId="77777777" w:rsidR="00DE422E" w:rsidRPr="00617B38" w:rsidRDefault="00DE422E" w:rsidP="00F3081D">
            <w:pPr>
              <w:pStyle w:val="TAH"/>
            </w:pPr>
            <w:r w:rsidRPr="00617B38">
              <w:t>CP-OFDM</w:t>
            </w:r>
          </w:p>
        </w:tc>
        <w:tc>
          <w:tcPr>
            <w:tcW w:w="1180" w:type="dxa"/>
            <w:tcBorders>
              <w:top w:val="nil"/>
              <w:left w:val="nil"/>
              <w:bottom w:val="single" w:sz="4" w:space="0" w:color="auto"/>
              <w:right w:val="single" w:sz="4" w:space="0" w:color="auto"/>
            </w:tcBorders>
            <w:shd w:val="clear" w:color="auto" w:fill="auto"/>
            <w:noWrap/>
            <w:vAlign w:val="center"/>
            <w:hideMark/>
          </w:tcPr>
          <w:p w14:paraId="0CDE54C4" w14:textId="77777777" w:rsidR="00DE422E" w:rsidRPr="00617B38" w:rsidRDefault="00DE422E" w:rsidP="00F3081D">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48669F5F" w14:textId="77777777" w:rsidR="00DE422E" w:rsidRPr="00617B38" w:rsidRDefault="00DE422E" w:rsidP="00F3081D">
            <w:pPr>
              <w:pStyle w:val="TAC"/>
            </w:pPr>
            <w:r w:rsidRPr="00BF314F">
              <w:t>≤</w:t>
            </w:r>
            <w:r>
              <w:t xml:space="preserve"> </w:t>
            </w:r>
            <w:r w:rsidRPr="00617B38">
              <w:t>3.5</w:t>
            </w:r>
          </w:p>
        </w:tc>
        <w:tc>
          <w:tcPr>
            <w:tcW w:w="2250" w:type="dxa"/>
            <w:tcBorders>
              <w:top w:val="nil"/>
              <w:left w:val="nil"/>
              <w:bottom w:val="single" w:sz="4" w:space="0" w:color="auto"/>
              <w:right w:val="single" w:sz="8" w:space="0" w:color="auto"/>
            </w:tcBorders>
            <w:shd w:val="clear" w:color="auto" w:fill="auto"/>
            <w:noWrap/>
            <w:vAlign w:val="center"/>
          </w:tcPr>
          <w:p w14:paraId="23FCD3E2" w14:textId="77777777" w:rsidR="00DE422E" w:rsidRPr="00617B38" w:rsidRDefault="00DE422E" w:rsidP="00F3081D">
            <w:pPr>
              <w:pStyle w:val="TAC"/>
            </w:pPr>
            <w:r w:rsidRPr="00BF314F">
              <w:t>≤</w:t>
            </w:r>
            <w:r>
              <w:t xml:space="preserve"> </w:t>
            </w:r>
            <w:r w:rsidRPr="00617B38">
              <w:t>4.0</w:t>
            </w:r>
          </w:p>
        </w:tc>
      </w:tr>
      <w:tr w:rsidR="00DE422E" w:rsidRPr="00617B38" w14:paraId="2AF4A526" w14:textId="77777777" w:rsidTr="00F3081D">
        <w:tc>
          <w:tcPr>
            <w:tcW w:w="1540" w:type="dxa"/>
            <w:vMerge/>
            <w:tcBorders>
              <w:top w:val="nil"/>
              <w:left w:val="single" w:sz="8" w:space="0" w:color="auto"/>
              <w:bottom w:val="single" w:sz="8" w:space="0" w:color="000000"/>
              <w:right w:val="single" w:sz="4" w:space="0" w:color="auto"/>
            </w:tcBorders>
            <w:vAlign w:val="center"/>
            <w:hideMark/>
          </w:tcPr>
          <w:p w14:paraId="3DE47485"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056EB8F" w14:textId="77777777" w:rsidR="00DE422E" w:rsidRPr="00617B38" w:rsidRDefault="00DE422E" w:rsidP="00F3081D">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21978D3D" w14:textId="77777777" w:rsidR="00DE422E" w:rsidRPr="00617B38" w:rsidRDefault="00DE422E" w:rsidP="00F3081D">
            <w:pPr>
              <w:pStyle w:val="TAC"/>
            </w:pPr>
            <w:r w:rsidRPr="00BF314F">
              <w:t>≤</w:t>
            </w:r>
            <w:r>
              <w:t xml:space="preserve"> </w:t>
            </w:r>
            <w:r w:rsidRPr="00617B38">
              <w:t>5.0</w:t>
            </w:r>
          </w:p>
        </w:tc>
        <w:tc>
          <w:tcPr>
            <w:tcW w:w="2250" w:type="dxa"/>
            <w:tcBorders>
              <w:top w:val="nil"/>
              <w:left w:val="nil"/>
              <w:bottom w:val="single" w:sz="4" w:space="0" w:color="auto"/>
              <w:right w:val="single" w:sz="8" w:space="0" w:color="auto"/>
            </w:tcBorders>
            <w:shd w:val="clear" w:color="auto" w:fill="auto"/>
            <w:noWrap/>
            <w:vAlign w:val="center"/>
          </w:tcPr>
          <w:p w14:paraId="4E123128" w14:textId="77777777" w:rsidR="00DE422E" w:rsidRPr="00617B38" w:rsidRDefault="00DE422E" w:rsidP="00F3081D">
            <w:pPr>
              <w:pStyle w:val="TAC"/>
            </w:pPr>
            <w:r w:rsidRPr="00BF314F">
              <w:t>≤</w:t>
            </w:r>
            <w:r>
              <w:t xml:space="preserve"> </w:t>
            </w:r>
            <w:r w:rsidRPr="00617B38">
              <w:t>5.0</w:t>
            </w:r>
          </w:p>
        </w:tc>
      </w:tr>
      <w:tr w:rsidR="00DE422E" w:rsidRPr="00617B38" w14:paraId="77AA093B" w14:textId="77777777" w:rsidTr="00F3081D">
        <w:tc>
          <w:tcPr>
            <w:tcW w:w="1540" w:type="dxa"/>
            <w:vMerge/>
            <w:tcBorders>
              <w:top w:val="nil"/>
              <w:left w:val="single" w:sz="8" w:space="0" w:color="auto"/>
              <w:bottom w:val="single" w:sz="8" w:space="0" w:color="000000"/>
              <w:right w:val="single" w:sz="4" w:space="0" w:color="auto"/>
            </w:tcBorders>
            <w:vAlign w:val="center"/>
            <w:hideMark/>
          </w:tcPr>
          <w:p w14:paraId="06705F93" w14:textId="77777777" w:rsidR="00DE422E" w:rsidRPr="00617B38" w:rsidRDefault="00DE422E" w:rsidP="00F3081D">
            <w:pPr>
              <w:pStyle w:val="TAH"/>
            </w:pPr>
          </w:p>
        </w:tc>
        <w:tc>
          <w:tcPr>
            <w:tcW w:w="1180" w:type="dxa"/>
            <w:tcBorders>
              <w:top w:val="nil"/>
              <w:left w:val="nil"/>
              <w:bottom w:val="single" w:sz="8" w:space="0" w:color="auto"/>
              <w:right w:val="single" w:sz="4" w:space="0" w:color="auto"/>
            </w:tcBorders>
            <w:shd w:val="clear" w:color="auto" w:fill="auto"/>
            <w:noWrap/>
            <w:vAlign w:val="center"/>
            <w:hideMark/>
          </w:tcPr>
          <w:p w14:paraId="200F49CB" w14:textId="77777777" w:rsidR="00DE422E" w:rsidRPr="00617B38" w:rsidRDefault="00DE422E" w:rsidP="00F3081D">
            <w:pPr>
              <w:pStyle w:val="TAH"/>
            </w:pPr>
            <w:r w:rsidRPr="00617B38">
              <w:t>64QAM</w:t>
            </w:r>
          </w:p>
        </w:tc>
        <w:tc>
          <w:tcPr>
            <w:tcW w:w="2440" w:type="dxa"/>
            <w:tcBorders>
              <w:top w:val="nil"/>
              <w:left w:val="nil"/>
              <w:bottom w:val="single" w:sz="8" w:space="0" w:color="auto"/>
              <w:right w:val="single" w:sz="4" w:space="0" w:color="auto"/>
            </w:tcBorders>
            <w:shd w:val="clear" w:color="auto" w:fill="auto"/>
            <w:noWrap/>
            <w:vAlign w:val="center"/>
          </w:tcPr>
          <w:p w14:paraId="058EBDDA" w14:textId="77777777" w:rsidR="00DE422E" w:rsidRPr="00617B38" w:rsidRDefault="00DE422E" w:rsidP="00F3081D">
            <w:pPr>
              <w:pStyle w:val="TAC"/>
            </w:pPr>
            <w:r w:rsidRPr="00BF314F">
              <w:t>≤</w:t>
            </w:r>
            <w:r>
              <w:t xml:space="preserve"> </w:t>
            </w:r>
            <w:r w:rsidRPr="00617B38">
              <w:t>7.5</w:t>
            </w:r>
          </w:p>
        </w:tc>
        <w:tc>
          <w:tcPr>
            <w:tcW w:w="2250" w:type="dxa"/>
            <w:tcBorders>
              <w:top w:val="nil"/>
              <w:left w:val="nil"/>
              <w:bottom w:val="single" w:sz="8" w:space="0" w:color="auto"/>
              <w:right w:val="single" w:sz="8" w:space="0" w:color="auto"/>
            </w:tcBorders>
            <w:shd w:val="clear" w:color="auto" w:fill="auto"/>
            <w:noWrap/>
            <w:vAlign w:val="center"/>
          </w:tcPr>
          <w:p w14:paraId="50160426" w14:textId="77777777" w:rsidR="00DE422E" w:rsidRPr="00617B38" w:rsidRDefault="00DE422E" w:rsidP="00F3081D">
            <w:pPr>
              <w:pStyle w:val="TAC"/>
            </w:pPr>
            <w:r w:rsidRPr="00BF314F">
              <w:t>≤</w:t>
            </w:r>
            <w:r>
              <w:t xml:space="preserve"> </w:t>
            </w:r>
            <w:r w:rsidRPr="00617B38">
              <w:t>7.5</w:t>
            </w:r>
          </w:p>
        </w:tc>
      </w:tr>
    </w:tbl>
    <w:p w14:paraId="51311E0F" w14:textId="77777777" w:rsidR="00DE422E" w:rsidRPr="00617B38" w:rsidRDefault="00DE422E" w:rsidP="00DE422E"/>
    <w:p w14:paraId="645B0894" w14:textId="136A1E25" w:rsidR="00DE422E" w:rsidRPr="00617B38" w:rsidRDefault="00DE422E" w:rsidP="00DE422E">
      <w:pPr>
        <w:pStyle w:val="TH"/>
      </w:pPr>
      <w:r>
        <w:lastRenderedPageBreak/>
        <w:t xml:space="preserve">Table </w:t>
      </w:r>
      <w:r w:rsidRPr="00617B38">
        <w:t>2</w:t>
      </w:r>
      <w:r w:rsidR="003F1B66">
        <w:t>.</w:t>
      </w:r>
      <w:r w:rsidRPr="00617B38">
        <w:t xml:space="preserve"> MPR</w:t>
      </w:r>
      <w:r w:rsidRPr="00617B38">
        <w:rPr>
          <w:vertAlign w:val="subscript"/>
        </w:rPr>
        <w:t>WT</w:t>
      </w:r>
      <w:r w:rsidRPr="00617B38">
        <w:t xml:space="preserve"> for </w:t>
      </w:r>
      <w:r w:rsidR="003F1B66">
        <w:t>P</w:t>
      </w:r>
      <w:r w:rsidRPr="00617B38">
        <w:t xml:space="preserve">ower </w:t>
      </w:r>
      <w:r w:rsidR="003F1B66">
        <w:t>C</w:t>
      </w:r>
      <w:r w:rsidRPr="00617B38">
        <w:t xml:space="preserve">lass </w:t>
      </w:r>
      <w:r w:rsidRPr="00617B38">
        <w:rPr>
          <w:lang w:eastAsia="ko-KR"/>
        </w:rPr>
        <w:t>3</w:t>
      </w:r>
      <w:r w:rsidRPr="00617B38">
        <w:t xml:space="preserve">, </w:t>
      </w:r>
      <w:proofErr w:type="spellStart"/>
      <w:r w:rsidRPr="00617B38">
        <w:t>BW</w:t>
      </w:r>
      <w:r w:rsidRPr="00617B38">
        <w:rPr>
          <w:vertAlign w:val="subscript"/>
        </w:rPr>
        <w:t>channel</w:t>
      </w:r>
      <w:proofErr w:type="spellEnd"/>
      <w:r w:rsidRPr="00617B3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DE422E" w:rsidRPr="00617B38" w14:paraId="5F7DD1DE" w14:textId="77777777" w:rsidTr="00F3081D">
        <w:tc>
          <w:tcPr>
            <w:tcW w:w="1540" w:type="dxa"/>
            <w:tcBorders>
              <w:top w:val="single" w:sz="8" w:space="0" w:color="auto"/>
              <w:left w:val="single" w:sz="8" w:space="0" w:color="auto"/>
              <w:bottom w:val="nil"/>
              <w:right w:val="nil"/>
            </w:tcBorders>
            <w:shd w:val="clear" w:color="auto" w:fill="auto"/>
            <w:noWrap/>
            <w:vAlign w:val="bottom"/>
            <w:hideMark/>
          </w:tcPr>
          <w:p w14:paraId="1364FB85" w14:textId="77777777" w:rsidR="00DE422E" w:rsidRPr="00617B38" w:rsidRDefault="00DE422E" w:rsidP="00F3081D">
            <w:pPr>
              <w:keepNext/>
              <w:keepLines/>
              <w:spacing w:after="0"/>
              <w:jc w:val="center"/>
              <w:rPr>
                <w:rFonts w:ascii="Arial" w:eastAsia="Malgun Gothic" w:hAnsi="Arial"/>
                <w:sz w:val="18"/>
              </w:rPr>
            </w:pPr>
          </w:p>
        </w:tc>
        <w:tc>
          <w:tcPr>
            <w:tcW w:w="1180" w:type="dxa"/>
            <w:tcBorders>
              <w:top w:val="single" w:sz="8" w:space="0" w:color="auto"/>
              <w:left w:val="nil"/>
              <w:bottom w:val="nil"/>
              <w:right w:val="single" w:sz="4" w:space="0" w:color="auto"/>
            </w:tcBorders>
            <w:shd w:val="clear" w:color="auto" w:fill="auto"/>
            <w:noWrap/>
            <w:vAlign w:val="bottom"/>
            <w:hideMark/>
          </w:tcPr>
          <w:p w14:paraId="2411EA6B" w14:textId="77777777" w:rsidR="00DE422E" w:rsidRPr="00617B38" w:rsidRDefault="00DE422E" w:rsidP="00F3081D">
            <w:pPr>
              <w:keepNext/>
              <w:keepLines/>
              <w:spacing w:after="0"/>
              <w:jc w:val="center"/>
              <w:rPr>
                <w:rFonts w:ascii="Arial" w:eastAsia="Malgun Gothic" w:hAnsi="Arial"/>
                <w:sz w:val="18"/>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5E5AE130" w14:textId="77777777" w:rsidR="00DE422E" w:rsidRPr="00617B38" w:rsidRDefault="00DE422E" w:rsidP="00F3081D">
            <w:pPr>
              <w:pStyle w:val="TAH"/>
            </w:pPr>
            <w:r w:rsidRPr="00617B38">
              <w:t>MPR</w:t>
            </w:r>
            <w:r w:rsidRPr="00617B38">
              <w:rPr>
                <w:vertAlign w:val="subscript"/>
              </w:rPr>
              <w:t>WT</w:t>
            </w:r>
            <w:r w:rsidRPr="00617B38">
              <w:t xml:space="preserve">, </w:t>
            </w:r>
            <w:proofErr w:type="spellStart"/>
            <w:r w:rsidRPr="00617B38">
              <w:t>BW</w:t>
            </w:r>
            <w:r w:rsidRPr="00617B38">
              <w:rPr>
                <w:vertAlign w:val="subscript"/>
              </w:rPr>
              <w:t>channel</w:t>
            </w:r>
            <w:proofErr w:type="spellEnd"/>
            <w:r w:rsidRPr="00617B38">
              <w:t xml:space="preserve"> = 400 MHz</w:t>
            </w:r>
          </w:p>
        </w:tc>
      </w:tr>
      <w:tr w:rsidR="00DE422E" w:rsidRPr="00617B38" w14:paraId="02D2A314" w14:textId="77777777" w:rsidTr="00F3081D">
        <w:tc>
          <w:tcPr>
            <w:tcW w:w="1540" w:type="dxa"/>
            <w:tcBorders>
              <w:top w:val="nil"/>
              <w:left w:val="single" w:sz="8" w:space="0" w:color="auto"/>
              <w:bottom w:val="nil"/>
              <w:right w:val="nil"/>
            </w:tcBorders>
            <w:shd w:val="clear" w:color="auto" w:fill="auto"/>
            <w:noWrap/>
            <w:vAlign w:val="bottom"/>
            <w:hideMark/>
          </w:tcPr>
          <w:p w14:paraId="78E90CE8" w14:textId="77777777" w:rsidR="00DE422E" w:rsidRPr="00617B38" w:rsidRDefault="00DE422E" w:rsidP="00F3081D">
            <w:pPr>
              <w:keepNext/>
              <w:keepLines/>
              <w:spacing w:after="0"/>
              <w:jc w:val="center"/>
              <w:rPr>
                <w:rFonts w:ascii="Arial" w:eastAsia="Malgun Gothic" w:hAnsi="Arial"/>
                <w:b/>
                <w:sz w:val="18"/>
              </w:rPr>
            </w:pPr>
          </w:p>
        </w:tc>
        <w:tc>
          <w:tcPr>
            <w:tcW w:w="1180" w:type="dxa"/>
            <w:tcBorders>
              <w:top w:val="nil"/>
              <w:left w:val="nil"/>
              <w:bottom w:val="single" w:sz="4" w:space="0" w:color="auto"/>
              <w:right w:val="single" w:sz="4" w:space="0" w:color="auto"/>
            </w:tcBorders>
            <w:shd w:val="clear" w:color="auto" w:fill="auto"/>
            <w:noWrap/>
            <w:vAlign w:val="bottom"/>
            <w:hideMark/>
          </w:tcPr>
          <w:p w14:paraId="1FA129A1" w14:textId="77777777" w:rsidR="00DE422E" w:rsidRPr="00617B38" w:rsidRDefault="00DE422E" w:rsidP="00F3081D">
            <w:pPr>
              <w:keepNext/>
              <w:keepLines/>
              <w:spacing w:after="0"/>
              <w:jc w:val="center"/>
              <w:rPr>
                <w:rFonts w:ascii="Arial" w:eastAsia="Malgun Gothic" w:hAnsi="Arial"/>
                <w:b/>
                <w:sz w:val="18"/>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04C6B705" w14:textId="77777777" w:rsidR="00DE422E" w:rsidRPr="00617B38" w:rsidRDefault="00DE422E" w:rsidP="00F3081D">
            <w:pPr>
              <w:pStyle w:val="TAH"/>
            </w:pPr>
            <w:r w:rsidRPr="00617B38">
              <w:t xml:space="preserve"> </w:t>
            </w:r>
            <w:r w:rsidRPr="00617B38">
              <w:rPr>
                <w:rFonts w:hint="eastAsia"/>
              </w:rPr>
              <w:t xml:space="preserve"> </w:t>
            </w:r>
            <w:proofErr w:type="spellStart"/>
            <w:r w:rsidRPr="00617B38">
              <w:rPr>
                <w:rFonts w:hint="eastAsia"/>
              </w:rPr>
              <w:t>RB</w:t>
            </w:r>
            <w:r w:rsidRPr="00617B38">
              <w:rPr>
                <w:rFonts w:hint="eastAsia"/>
                <w:vertAlign w:val="subscript"/>
              </w:rPr>
              <w:t>start</w:t>
            </w:r>
            <w:proofErr w:type="spellEnd"/>
            <w:r w:rsidRPr="00617B38">
              <w:rPr>
                <w:rFonts w:hint="eastAsia"/>
              </w:rPr>
              <w:t xml:space="preserve"> ≥ </w:t>
            </w:r>
            <w:proofErr w:type="gramStart"/>
            <w:r w:rsidRPr="00617B38">
              <w:rPr>
                <w:rFonts w:hint="eastAsia"/>
              </w:rPr>
              <w:t>Ceil(</w:t>
            </w:r>
            <w:proofErr w:type="gramEnd"/>
            <w:r w:rsidRPr="00617B38">
              <w:rPr>
                <w:rFonts w:hint="eastAsia"/>
              </w:rPr>
              <w:t>1/</w:t>
            </w:r>
            <w:r w:rsidRPr="00617B38">
              <w:t>4</w:t>
            </w:r>
            <w:r w:rsidRPr="00617B38">
              <w:rPr>
                <w:rFonts w:hint="eastAsia"/>
              </w:rPr>
              <w:t xml:space="preserve"> N</w:t>
            </w:r>
            <w:r w:rsidRPr="00617B38">
              <w:rPr>
                <w:rFonts w:hint="eastAsia"/>
                <w:vertAlign w:val="subscript"/>
              </w:rPr>
              <w:t>RB</w:t>
            </w:r>
            <w:r w:rsidRPr="00617B38">
              <w:rPr>
                <w:rFonts w:hint="eastAsia"/>
              </w:rPr>
              <w:t>)  AND</w:t>
            </w:r>
            <w:r w:rsidRPr="00617B38">
              <w:t xml:space="preserve"> </w:t>
            </w:r>
          </w:p>
          <w:p w14:paraId="5667F0C4" w14:textId="77777777" w:rsidR="00DE422E" w:rsidRDefault="00DE422E" w:rsidP="00F3081D">
            <w:pPr>
              <w:pStyle w:val="TAH"/>
            </w:pPr>
            <w:proofErr w:type="spellStart"/>
            <w:r w:rsidRPr="00617B38">
              <w:rPr>
                <w:rFonts w:hint="eastAsia"/>
              </w:rPr>
              <w:t>RB</w:t>
            </w:r>
            <w:r w:rsidRPr="00617B38">
              <w:rPr>
                <w:rFonts w:hint="eastAsia"/>
                <w:vertAlign w:val="subscript"/>
              </w:rPr>
              <w:t>end</w:t>
            </w:r>
            <w:proofErr w:type="spellEnd"/>
            <w:r w:rsidRPr="00617B38">
              <w:rPr>
                <w:rFonts w:hint="eastAsia"/>
              </w:rPr>
              <w:t xml:space="preserve"> ≤ </w:t>
            </w:r>
            <w:proofErr w:type="gramStart"/>
            <w:r w:rsidRPr="00617B38">
              <w:rPr>
                <w:rFonts w:hint="eastAsia"/>
              </w:rPr>
              <w:t>Ceil(</w:t>
            </w:r>
            <w:proofErr w:type="gramEnd"/>
            <w:r w:rsidRPr="00617B38">
              <w:t>3</w:t>
            </w:r>
            <w:r w:rsidRPr="00617B38">
              <w:rPr>
                <w:rFonts w:hint="eastAsia"/>
              </w:rPr>
              <w:t>/</w:t>
            </w:r>
            <w:r w:rsidRPr="00617B38">
              <w:t>4</w:t>
            </w:r>
            <w:r w:rsidRPr="00617B38">
              <w:rPr>
                <w:rFonts w:hint="eastAsia"/>
              </w:rPr>
              <w:t xml:space="preserve"> N</w:t>
            </w:r>
            <w:r w:rsidRPr="00617B38">
              <w:rPr>
                <w:rFonts w:hint="eastAsia"/>
                <w:vertAlign w:val="subscript"/>
              </w:rPr>
              <w:t>RB</w:t>
            </w:r>
            <w:r w:rsidRPr="00617B38">
              <w:rPr>
                <w:rFonts w:hint="eastAsia"/>
              </w:rPr>
              <w:t>)</w:t>
            </w:r>
            <w:r w:rsidRPr="00617B38">
              <w:t xml:space="preserve"> </w:t>
            </w:r>
          </w:p>
          <w:p w14:paraId="6C8C60A6" w14:textId="77777777" w:rsidR="00DE422E" w:rsidRDefault="00DE422E" w:rsidP="00F3081D">
            <w:pPr>
              <w:pStyle w:val="TAH"/>
            </w:pPr>
            <w:r w:rsidRPr="00617B38">
              <w:t xml:space="preserve">AND </w:t>
            </w:r>
          </w:p>
          <w:p w14:paraId="6064AB27" w14:textId="77777777" w:rsidR="00DE422E" w:rsidRPr="00617B38" w:rsidRDefault="00DE422E" w:rsidP="00F3081D">
            <w:pPr>
              <w:pStyle w:val="TAH"/>
              <w:rPr>
                <w:lang w:eastAsia="ja-JP"/>
              </w:rPr>
            </w:pPr>
            <w:proofErr w:type="spellStart"/>
            <w:r w:rsidRPr="00617B38">
              <w:t>L</w:t>
            </w:r>
            <w:r w:rsidRPr="00617B38">
              <w:rPr>
                <w:vertAlign w:val="subscript"/>
              </w:rPr>
              <w:t>CRB</w:t>
            </w:r>
            <w:r w:rsidRPr="00617B38">
              <w:rPr>
                <w:rFonts w:hint="eastAsia"/>
              </w:rPr>
              <w:t>≤</w:t>
            </w:r>
            <w:r w:rsidRPr="00617B38">
              <w:rPr>
                <w:rFonts w:hint="eastAsia"/>
                <w:lang w:eastAsia="ja-JP"/>
              </w:rPr>
              <w:t>C</w:t>
            </w:r>
            <w:r w:rsidRPr="00617B38">
              <w:rPr>
                <w:lang w:eastAsia="ja-JP"/>
              </w:rPr>
              <w:t>eil</w:t>
            </w:r>
            <w:proofErr w:type="spellEnd"/>
            <w:r w:rsidRPr="00617B38">
              <w:rPr>
                <w:lang w:eastAsia="ja-JP"/>
              </w:rPr>
              <w:t xml:space="preserve">(1/4 </w:t>
            </w:r>
            <w:r w:rsidRPr="00617B38">
              <w:rPr>
                <w:rFonts w:hint="eastAsia"/>
              </w:rPr>
              <w:t>N</w:t>
            </w:r>
            <w:r w:rsidRPr="00617B38">
              <w:rPr>
                <w:rFonts w:hint="eastAsia"/>
                <w:vertAlign w:val="subscript"/>
              </w:rPr>
              <w:t>RB</w:t>
            </w:r>
            <w:r w:rsidRPr="00617B38">
              <w:rPr>
                <w:rFonts w:hint="eastAsia"/>
              </w:rPr>
              <w:t>)</w:t>
            </w:r>
          </w:p>
        </w:tc>
        <w:tc>
          <w:tcPr>
            <w:tcW w:w="2250" w:type="dxa"/>
            <w:tcBorders>
              <w:top w:val="nil"/>
              <w:left w:val="nil"/>
              <w:bottom w:val="single" w:sz="4" w:space="0" w:color="auto"/>
              <w:right w:val="single" w:sz="8" w:space="0" w:color="auto"/>
            </w:tcBorders>
            <w:shd w:val="clear" w:color="auto" w:fill="auto"/>
            <w:noWrap/>
            <w:vAlign w:val="center"/>
            <w:hideMark/>
          </w:tcPr>
          <w:p w14:paraId="1106D1E9" w14:textId="77777777" w:rsidR="00DE422E" w:rsidRPr="00617B38" w:rsidRDefault="00DE422E" w:rsidP="00F3081D">
            <w:pPr>
              <w:pStyle w:val="TAH"/>
            </w:pPr>
            <w:proofErr w:type="spellStart"/>
            <w:proofErr w:type="gramStart"/>
            <w:r w:rsidRPr="00617B38">
              <w:rPr>
                <w:rFonts w:hint="eastAsia"/>
              </w:rPr>
              <w:t>RB</w:t>
            </w:r>
            <w:r w:rsidRPr="00617B38">
              <w:rPr>
                <w:rFonts w:hint="eastAsia"/>
                <w:vertAlign w:val="subscript"/>
              </w:rPr>
              <w:t>start</w:t>
            </w:r>
            <w:proofErr w:type="spellEnd"/>
            <w:r w:rsidRPr="00617B38">
              <w:rPr>
                <w:rFonts w:hint="eastAsia"/>
                <w:vertAlign w:val="subscript"/>
              </w:rPr>
              <w:t xml:space="preserve"> </w:t>
            </w:r>
            <w:r w:rsidRPr="00617B38">
              <w:rPr>
                <w:rFonts w:hint="eastAsia"/>
              </w:rPr>
              <w:t xml:space="preserve"> &lt;</w:t>
            </w:r>
            <w:proofErr w:type="gramEnd"/>
            <w:r w:rsidRPr="00617B38">
              <w:rPr>
                <w:rFonts w:hint="eastAsia"/>
              </w:rPr>
              <w:t xml:space="preserve">  Ceil(1/</w:t>
            </w:r>
            <w:r w:rsidRPr="00617B38">
              <w:t>4</w:t>
            </w:r>
            <w:r w:rsidRPr="00617B38">
              <w:rPr>
                <w:rFonts w:hint="eastAsia"/>
              </w:rPr>
              <w:t xml:space="preserve"> N</w:t>
            </w:r>
            <w:r w:rsidRPr="00617B38">
              <w:rPr>
                <w:rFonts w:hint="eastAsia"/>
                <w:vertAlign w:val="subscript"/>
              </w:rPr>
              <w:t>RB</w:t>
            </w:r>
            <w:r w:rsidRPr="00617B38">
              <w:rPr>
                <w:rFonts w:hint="eastAsia"/>
              </w:rPr>
              <w:t>) OR</w:t>
            </w:r>
          </w:p>
          <w:p w14:paraId="4DAF89D9" w14:textId="77777777" w:rsidR="00DE422E" w:rsidRDefault="00DE422E" w:rsidP="00F3081D">
            <w:pPr>
              <w:pStyle w:val="TAH"/>
            </w:pPr>
            <w:proofErr w:type="spellStart"/>
            <w:proofErr w:type="gramStart"/>
            <w:r w:rsidRPr="00617B38">
              <w:rPr>
                <w:rFonts w:hint="eastAsia"/>
              </w:rPr>
              <w:t>RB</w:t>
            </w:r>
            <w:r w:rsidRPr="00617B38">
              <w:rPr>
                <w:rFonts w:hint="eastAsia"/>
                <w:vertAlign w:val="subscript"/>
              </w:rPr>
              <w:t>end</w:t>
            </w:r>
            <w:proofErr w:type="spellEnd"/>
            <w:r w:rsidRPr="00617B38">
              <w:rPr>
                <w:rFonts w:hint="eastAsia"/>
                <w:vertAlign w:val="subscript"/>
              </w:rPr>
              <w:t xml:space="preserve"> </w:t>
            </w:r>
            <w:r w:rsidRPr="00617B38">
              <w:rPr>
                <w:rFonts w:hint="eastAsia"/>
              </w:rPr>
              <w:t xml:space="preserve"> &gt;</w:t>
            </w:r>
            <w:proofErr w:type="gramEnd"/>
            <w:r w:rsidRPr="00617B38">
              <w:rPr>
                <w:rFonts w:hint="eastAsia"/>
              </w:rPr>
              <w:t xml:space="preserve">  Ceil(</w:t>
            </w:r>
            <w:r w:rsidRPr="00617B38">
              <w:t>3</w:t>
            </w:r>
            <w:r w:rsidRPr="00617B38">
              <w:rPr>
                <w:rFonts w:hint="eastAsia"/>
              </w:rPr>
              <w:t>/</w:t>
            </w:r>
            <w:r w:rsidRPr="00617B38">
              <w:t>4</w:t>
            </w:r>
            <w:r w:rsidRPr="00617B38">
              <w:rPr>
                <w:rFonts w:hint="eastAsia"/>
              </w:rPr>
              <w:t xml:space="preserve"> N</w:t>
            </w:r>
            <w:r w:rsidRPr="00617B38">
              <w:rPr>
                <w:rFonts w:hint="eastAsia"/>
                <w:vertAlign w:val="subscript"/>
              </w:rPr>
              <w:t>RB</w:t>
            </w:r>
            <w:r w:rsidRPr="00617B38">
              <w:rPr>
                <w:rFonts w:hint="eastAsia"/>
              </w:rPr>
              <w:t>)</w:t>
            </w:r>
            <w:r w:rsidRPr="00617B38">
              <w:t xml:space="preserve"> OR </w:t>
            </w:r>
          </w:p>
          <w:p w14:paraId="62481821" w14:textId="77777777" w:rsidR="00DE422E" w:rsidRPr="00617B38" w:rsidRDefault="00DE422E" w:rsidP="00F3081D">
            <w:pPr>
              <w:pStyle w:val="TAH"/>
            </w:pPr>
            <w:r w:rsidRPr="00617B38">
              <w:t>L</w:t>
            </w:r>
            <w:r w:rsidRPr="00617B38">
              <w:rPr>
                <w:vertAlign w:val="subscript"/>
              </w:rPr>
              <w:t>CRB</w:t>
            </w:r>
            <w:r w:rsidRPr="00617B38">
              <w:rPr>
                <w:rFonts w:hint="eastAsia"/>
                <w:lang w:eastAsia="ja-JP"/>
              </w:rPr>
              <w:t>&gt;C</w:t>
            </w:r>
            <w:r w:rsidRPr="00617B38">
              <w:rPr>
                <w:lang w:eastAsia="ja-JP"/>
              </w:rPr>
              <w:t xml:space="preserve">eil(1/4 </w:t>
            </w:r>
            <w:r w:rsidRPr="00617B38">
              <w:rPr>
                <w:rFonts w:hint="eastAsia"/>
              </w:rPr>
              <w:t>N</w:t>
            </w:r>
            <w:r w:rsidRPr="00617B38">
              <w:rPr>
                <w:rFonts w:hint="eastAsia"/>
                <w:vertAlign w:val="subscript"/>
              </w:rPr>
              <w:t>RB</w:t>
            </w:r>
            <w:r w:rsidRPr="00617B38">
              <w:rPr>
                <w:rFonts w:hint="eastAsia"/>
              </w:rPr>
              <w:t>)</w:t>
            </w:r>
            <w:r w:rsidRPr="00617B38">
              <w:t xml:space="preserve"> </w:t>
            </w:r>
          </w:p>
        </w:tc>
      </w:tr>
      <w:tr w:rsidR="00DE422E" w:rsidRPr="00617B38" w14:paraId="2E2BA8B1" w14:textId="77777777" w:rsidTr="00F3081D">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65C6D7C2" w14:textId="77777777" w:rsidR="00DE422E" w:rsidRPr="00617B38" w:rsidRDefault="00DE422E" w:rsidP="00F3081D">
            <w:pPr>
              <w:pStyle w:val="TAH"/>
            </w:pPr>
            <w:r w:rsidRPr="00617B38">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8500EBD" w14:textId="77777777" w:rsidR="00DE422E" w:rsidRPr="00617B38" w:rsidRDefault="00DE422E" w:rsidP="00F3081D">
            <w:pPr>
              <w:pStyle w:val="TAH"/>
            </w:pPr>
            <w:r w:rsidRPr="00617B38">
              <w:t>Pi/2 BPSK</w:t>
            </w:r>
          </w:p>
        </w:tc>
        <w:tc>
          <w:tcPr>
            <w:tcW w:w="2440" w:type="dxa"/>
            <w:tcBorders>
              <w:top w:val="nil"/>
              <w:left w:val="nil"/>
              <w:bottom w:val="single" w:sz="4" w:space="0" w:color="auto"/>
              <w:right w:val="single" w:sz="4" w:space="0" w:color="auto"/>
            </w:tcBorders>
            <w:shd w:val="clear" w:color="auto" w:fill="auto"/>
            <w:noWrap/>
            <w:vAlign w:val="center"/>
          </w:tcPr>
          <w:p w14:paraId="52522A4C" w14:textId="77777777" w:rsidR="00DE422E" w:rsidRPr="00617B38" w:rsidRDefault="00DE422E" w:rsidP="00F3081D">
            <w:pPr>
              <w:pStyle w:val="TAC"/>
              <w:rPr>
                <w:rFonts w:eastAsia="Malgun Gothic"/>
              </w:rPr>
            </w:pPr>
            <w:r w:rsidRPr="00617B38">
              <w:rPr>
                <w:rFonts w:eastAsia="Malgun Gothic"/>
              </w:rPr>
              <w:t>0.0</w:t>
            </w:r>
          </w:p>
        </w:tc>
        <w:tc>
          <w:tcPr>
            <w:tcW w:w="2250" w:type="dxa"/>
            <w:tcBorders>
              <w:top w:val="nil"/>
              <w:left w:val="nil"/>
              <w:bottom w:val="single" w:sz="4" w:space="0" w:color="auto"/>
              <w:right w:val="single" w:sz="8" w:space="0" w:color="auto"/>
            </w:tcBorders>
            <w:shd w:val="clear" w:color="auto" w:fill="auto"/>
            <w:noWrap/>
            <w:vAlign w:val="center"/>
            <w:hideMark/>
          </w:tcPr>
          <w:p w14:paraId="352D83F2" w14:textId="77777777" w:rsidR="00DE422E" w:rsidRPr="00617B38" w:rsidRDefault="00DE422E" w:rsidP="00F3081D">
            <w:pPr>
              <w:pStyle w:val="TAC"/>
              <w:rPr>
                <w:rFonts w:eastAsia="Malgun Gothic"/>
              </w:rPr>
            </w:pPr>
            <w:r w:rsidRPr="00BF314F">
              <w:t>≤</w:t>
            </w:r>
            <w:r>
              <w:t xml:space="preserve"> </w:t>
            </w:r>
            <w:r w:rsidRPr="00617B38">
              <w:rPr>
                <w:rFonts w:eastAsia="Malgun Gothic"/>
              </w:rPr>
              <w:t>3.0</w:t>
            </w:r>
          </w:p>
        </w:tc>
      </w:tr>
      <w:tr w:rsidR="00DE422E" w:rsidRPr="00617B38" w14:paraId="086DF3BF"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5BF3569B"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4E5D04" w14:textId="77777777" w:rsidR="00DE422E" w:rsidRPr="00617B38" w:rsidRDefault="00DE422E" w:rsidP="00F3081D">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56531AB9" w14:textId="77777777" w:rsidR="00DE422E" w:rsidRPr="00617B38" w:rsidRDefault="00DE422E" w:rsidP="00F3081D">
            <w:pPr>
              <w:pStyle w:val="TAC"/>
              <w:rPr>
                <w:rFonts w:eastAsia="Malgun Gothic"/>
              </w:rPr>
            </w:pPr>
            <w:r w:rsidRPr="00617B38">
              <w:rPr>
                <w:rFonts w:eastAsia="Malgun Gothic"/>
              </w:rPr>
              <w:t>0.0</w:t>
            </w:r>
          </w:p>
        </w:tc>
        <w:tc>
          <w:tcPr>
            <w:tcW w:w="2250" w:type="dxa"/>
            <w:tcBorders>
              <w:top w:val="nil"/>
              <w:left w:val="nil"/>
              <w:bottom w:val="single" w:sz="4" w:space="0" w:color="auto"/>
              <w:right w:val="single" w:sz="8" w:space="0" w:color="auto"/>
            </w:tcBorders>
            <w:shd w:val="clear" w:color="auto" w:fill="auto"/>
            <w:noWrap/>
            <w:vAlign w:val="center"/>
          </w:tcPr>
          <w:p w14:paraId="4D3514DB" w14:textId="77777777" w:rsidR="00DE422E" w:rsidRPr="00617B38" w:rsidRDefault="00DE422E" w:rsidP="00F3081D">
            <w:pPr>
              <w:pStyle w:val="TAC"/>
              <w:rPr>
                <w:rFonts w:eastAsia="Malgun Gothic"/>
              </w:rPr>
            </w:pPr>
            <w:r w:rsidRPr="00BF314F">
              <w:t>≤</w:t>
            </w:r>
            <w:r>
              <w:t xml:space="preserve"> </w:t>
            </w:r>
            <w:r w:rsidRPr="00617B38">
              <w:rPr>
                <w:rFonts w:eastAsia="Malgun Gothic"/>
              </w:rPr>
              <w:t>3.0</w:t>
            </w:r>
          </w:p>
        </w:tc>
      </w:tr>
      <w:tr w:rsidR="00DE422E" w:rsidRPr="00617B38" w14:paraId="59B710E6"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7D2CA639"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4F1CF9F" w14:textId="77777777" w:rsidR="00DE422E" w:rsidRPr="00617B38" w:rsidRDefault="00DE422E" w:rsidP="00F3081D">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3BB6C46E" w14:textId="77777777" w:rsidR="00DE422E" w:rsidRPr="00617B38" w:rsidRDefault="00DE422E" w:rsidP="00F3081D">
            <w:pPr>
              <w:pStyle w:val="TAC"/>
              <w:rPr>
                <w:rFonts w:eastAsia="Malgun Gothic"/>
              </w:rPr>
            </w:pPr>
            <w:r w:rsidRPr="00BF314F">
              <w:t>≤</w:t>
            </w:r>
            <w:r>
              <w:t xml:space="preserve"> </w:t>
            </w:r>
            <w:r w:rsidRPr="00617B38">
              <w:rPr>
                <w:rFonts w:eastAsia="Malgun Gothic"/>
              </w:rPr>
              <w:t>4.5</w:t>
            </w:r>
          </w:p>
        </w:tc>
        <w:tc>
          <w:tcPr>
            <w:tcW w:w="2250" w:type="dxa"/>
            <w:tcBorders>
              <w:top w:val="nil"/>
              <w:left w:val="nil"/>
              <w:bottom w:val="single" w:sz="4" w:space="0" w:color="auto"/>
              <w:right w:val="single" w:sz="8" w:space="0" w:color="auto"/>
            </w:tcBorders>
            <w:shd w:val="clear" w:color="auto" w:fill="auto"/>
            <w:noWrap/>
            <w:vAlign w:val="center"/>
          </w:tcPr>
          <w:p w14:paraId="6D9A763E" w14:textId="77777777" w:rsidR="00DE422E" w:rsidRPr="00617B38" w:rsidRDefault="00DE422E" w:rsidP="00F3081D">
            <w:pPr>
              <w:pStyle w:val="TAC"/>
              <w:rPr>
                <w:rFonts w:eastAsia="Malgun Gothic"/>
              </w:rPr>
            </w:pPr>
            <w:r w:rsidRPr="00BF314F">
              <w:t>≤</w:t>
            </w:r>
            <w:r>
              <w:t xml:space="preserve"> </w:t>
            </w:r>
            <w:r w:rsidRPr="00617B38">
              <w:rPr>
                <w:rFonts w:eastAsia="Malgun Gothic"/>
              </w:rPr>
              <w:t>4.5</w:t>
            </w:r>
          </w:p>
        </w:tc>
      </w:tr>
      <w:tr w:rsidR="00DE422E" w:rsidRPr="00617B38" w14:paraId="6DDAFC51" w14:textId="77777777" w:rsidTr="00F3081D">
        <w:tc>
          <w:tcPr>
            <w:tcW w:w="1540" w:type="dxa"/>
            <w:vMerge/>
            <w:tcBorders>
              <w:top w:val="single" w:sz="4" w:space="0" w:color="auto"/>
              <w:left w:val="single" w:sz="8" w:space="0" w:color="auto"/>
              <w:bottom w:val="single" w:sz="4" w:space="0" w:color="000000"/>
              <w:right w:val="single" w:sz="4" w:space="0" w:color="auto"/>
            </w:tcBorders>
            <w:vAlign w:val="center"/>
            <w:hideMark/>
          </w:tcPr>
          <w:p w14:paraId="5F102271"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062F8E" w14:textId="77777777" w:rsidR="00DE422E" w:rsidRPr="00617B38" w:rsidRDefault="00DE422E" w:rsidP="00F3081D">
            <w:pPr>
              <w:pStyle w:val="TAH"/>
            </w:pPr>
            <w:r w:rsidRPr="00617B38">
              <w:t>64QAM</w:t>
            </w:r>
          </w:p>
        </w:tc>
        <w:tc>
          <w:tcPr>
            <w:tcW w:w="2440" w:type="dxa"/>
            <w:tcBorders>
              <w:top w:val="nil"/>
              <w:left w:val="nil"/>
              <w:bottom w:val="single" w:sz="4" w:space="0" w:color="auto"/>
              <w:right w:val="single" w:sz="4" w:space="0" w:color="auto"/>
            </w:tcBorders>
            <w:shd w:val="clear" w:color="auto" w:fill="auto"/>
            <w:noWrap/>
            <w:vAlign w:val="center"/>
          </w:tcPr>
          <w:p w14:paraId="4D5B20A5" w14:textId="77777777" w:rsidR="00DE422E" w:rsidRPr="00617B38" w:rsidRDefault="00DE422E" w:rsidP="00F3081D">
            <w:pPr>
              <w:pStyle w:val="TAC"/>
              <w:rPr>
                <w:rFonts w:eastAsia="Malgun Gothic"/>
              </w:rPr>
            </w:pPr>
            <w:r w:rsidRPr="00BF314F">
              <w:t>≤</w:t>
            </w:r>
            <w:r>
              <w:t xml:space="preserve"> </w:t>
            </w:r>
            <w:r w:rsidRPr="00617B38">
              <w:rPr>
                <w:rFonts w:eastAsia="Malgun Gothic"/>
              </w:rPr>
              <w:t>6.5</w:t>
            </w:r>
          </w:p>
        </w:tc>
        <w:tc>
          <w:tcPr>
            <w:tcW w:w="2250" w:type="dxa"/>
            <w:tcBorders>
              <w:top w:val="nil"/>
              <w:left w:val="nil"/>
              <w:bottom w:val="single" w:sz="4" w:space="0" w:color="auto"/>
              <w:right w:val="single" w:sz="8" w:space="0" w:color="auto"/>
            </w:tcBorders>
            <w:shd w:val="clear" w:color="auto" w:fill="auto"/>
            <w:noWrap/>
            <w:vAlign w:val="center"/>
          </w:tcPr>
          <w:p w14:paraId="3C002D69" w14:textId="77777777" w:rsidR="00DE422E" w:rsidRPr="00617B38" w:rsidRDefault="00DE422E" w:rsidP="00F3081D">
            <w:pPr>
              <w:pStyle w:val="TAC"/>
              <w:rPr>
                <w:rFonts w:eastAsia="Malgun Gothic"/>
              </w:rPr>
            </w:pPr>
            <w:r w:rsidRPr="00BF314F">
              <w:t>≤</w:t>
            </w:r>
            <w:r>
              <w:t xml:space="preserve"> </w:t>
            </w:r>
            <w:r w:rsidRPr="00617B38">
              <w:rPr>
                <w:rFonts w:eastAsia="Malgun Gothic"/>
              </w:rPr>
              <w:t>6.5</w:t>
            </w:r>
          </w:p>
        </w:tc>
      </w:tr>
      <w:tr w:rsidR="00DE422E" w:rsidRPr="00617B38" w14:paraId="1AEEC9A7" w14:textId="77777777" w:rsidTr="00F3081D">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50EB434" w14:textId="77777777" w:rsidR="00DE422E" w:rsidRPr="00617B38" w:rsidRDefault="00DE422E" w:rsidP="00F3081D">
            <w:pPr>
              <w:pStyle w:val="TAH"/>
            </w:pPr>
            <w:r w:rsidRPr="00617B38">
              <w:t>CP-OFDM</w:t>
            </w:r>
          </w:p>
        </w:tc>
        <w:tc>
          <w:tcPr>
            <w:tcW w:w="1180" w:type="dxa"/>
            <w:tcBorders>
              <w:top w:val="nil"/>
              <w:left w:val="nil"/>
              <w:bottom w:val="single" w:sz="4" w:space="0" w:color="auto"/>
              <w:right w:val="single" w:sz="4" w:space="0" w:color="auto"/>
            </w:tcBorders>
            <w:shd w:val="clear" w:color="auto" w:fill="auto"/>
            <w:noWrap/>
            <w:vAlign w:val="center"/>
            <w:hideMark/>
          </w:tcPr>
          <w:p w14:paraId="2023DD46" w14:textId="77777777" w:rsidR="00DE422E" w:rsidRPr="00617B38" w:rsidRDefault="00DE422E" w:rsidP="00F3081D">
            <w:pPr>
              <w:pStyle w:val="TAH"/>
            </w:pPr>
            <w:r w:rsidRPr="00617B38">
              <w:t>QPSK</w:t>
            </w:r>
          </w:p>
        </w:tc>
        <w:tc>
          <w:tcPr>
            <w:tcW w:w="2440" w:type="dxa"/>
            <w:tcBorders>
              <w:top w:val="nil"/>
              <w:left w:val="nil"/>
              <w:bottom w:val="single" w:sz="4" w:space="0" w:color="auto"/>
              <w:right w:val="single" w:sz="4" w:space="0" w:color="auto"/>
            </w:tcBorders>
            <w:shd w:val="clear" w:color="auto" w:fill="auto"/>
            <w:noWrap/>
            <w:vAlign w:val="center"/>
          </w:tcPr>
          <w:p w14:paraId="1AEC8A9E" w14:textId="77777777" w:rsidR="00DE422E" w:rsidRPr="00617B38" w:rsidRDefault="00DE422E" w:rsidP="00F3081D">
            <w:pPr>
              <w:pStyle w:val="TAC"/>
              <w:rPr>
                <w:rFonts w:eastAsia="Malgun Gothic"/>
              </w:rPr>
            </w:pPr>
            <w:r w:rsidRPr="00BF314F">
              <w:t>≤</w:t>
            </w:r>
            <w:r>
              <w:t xml:space="preserve"> </w:t>
            </w:r>
            <w:r w:rsidRPr="00617B38">
              <w:rPr>
                <w:rFonts w:eastAsia="Malgun Gothic"/>
              </w:rPr>
              <w:t>5.0</w:t>
            </w:r>
          </w:p>
        </w:tc>
        <w:tc>
          <w:tcPr>
            <w:tcW w:w="2250" w:type="dxa"/>
            <w:tcBorders>
              <w:top w:val="nil"/>
              <w:left w:val="nil"/>
              <w:bottom w:val="single" w:sz="4" w:space="0" w:color="auto"/>
              <w:right w:val="single" w:sz="8" w:space="0" w:color="auto"/>
            </w:tcBorders>
            <w:shd w:val="clear" w:color="auto" w:fill="auto"/>
            <w:noWrap/>
            <w:vAlign w:val="center"/>
          </w:tcPr>
          <w:p w14:paraId="7F8E8E1C" w14:textId="77777777" w:rsidR="00DE422E" w:rsidRPr="00617B38" w:rsidRDefault="00DE422E" w:rsidP="00F3081D">
            <w:pPr>
              <w:pStyle w:val="TAC"/>
              <w:rPr>
                <w:rFonts w:eastAsia="Malgun Gothic"/>
              </w:rPr>
            </w:pPr>
            <w:r w:rsidRPr="00BF314F">
              <w:t>≤</w:t>
            </w:r>
            <w:r>
              <w:t xml:space="preserve"> </w:t>
            </w:r>
            <w:r w:rsidRPr="00617B38">
              <w:rPr>
                <w:rFonts w:eastAsia="Malgun Gothic"/>
              </w:rPr>
              <w:t>5.0</w:t>
            </w:r>
          </w:p>
        </w:tc>
      </w:tr>
      <w:tr w:rsidR="00DE422E" w:rsidRPr="00617B38" w14:paraId="079F472A" w14:textId="77777777" w:rsidTr="00F3081D">
        <w:tc>
          <w:tcPr>
            <w:tcW w:w="1540" w:type="dxa"/>
            <w:vMerge/>
            <w:tcBorders>
              <w:top w:val="nil"/>
              <w:left w:val="single" w:sz="8" w:space="0" w:color="auto"/>
              <w:bottom w:val="single" w:sz="8" w:space="0" w:color="000000"/>
              <w:right w:val="single" w:sz="4" w:space="0" w:color="auto"/>
            </w:tcBorders>
            <w:vAlign w:val="center"/>
            <w:hideMark/>
          </w:tcPr>
          <w:p w14:paraId="55BABA59" w14:textId="77777777" w:rsidR="00DE422E" w:rsidRPr="00617B38" w:rsidRDefault="00DE422E" w:rsidP="00F3081D">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78BC863" w14:textId="77777777" w:rsidR="00DE422E" w:rsidRPr="00617B38" w:rsidRDefault="00DE422E" w:rsidP="00F3081D">
            <w:pPr>
              <w:pStyle w:val="TAH"/>
            </w:pPr>
            <w:r w:rsidRPr="00617B38">
              <w:t>16QAM</w:t>
            </w:r>
          </w:p>
        </w:tc>
        <w:tc>
          <w:tcPr>
            <w:tcW w:w="2440" w:type="dxa"/>
            <w:tcBorders>
              <w:top w:val="nil"/>
              <w:left w:val="nil"/>
              <w:bottom w:val="single" w:sz="4" w:space="0" w:color="auto"/>
              <w:right w:val="single" w:sz="4" w:space="0" w:color="auto"/>
            </w:tcBorders>
            <w:shd w:val="clear" w:color="auto" w:fill="auto"/>
            <w:noWrap/>
            <w:vAlign w:val="center"/>
          </w:tcPr>
          <w:p w14:paraId="489378EC" w14:textId="77777777" w:rsidR="00DE422E" w:rsidRPr="00617B38" w:rsidRDefault="00DE422E" w:rsidP="00F3081D">
            <w:pPr>
              <w:pStyle w:val="TAC"/>
              <w:rPr>
                <w:rFonts w:eastAsia="Malgun Gothic"/>
              </w:rPr>
            </w:pPr>
            <w:r w:rsidRPr="00BF314F">
              <w:t>≤</w:t>
            </w:r>
            <w:r>
              <w:t xml:space="preserve"> </w:t>
            </w:r>
            <w:r w:rsidRPr="00617B38">
              <w:rPr>
                <w:rFonts w:eastAsia="Malgun Gothic"/>
              </w:rPr>
              <w:t>6.5</w:t>
            </w:r>
          </w:p>
        </w:tc>
        <w:tc>
          <w:tcPr>
            <w:tcW w:w="2250" w:type="dxa"/>
            <w:tcBorders>
              <w:top w:val="nil"/>
              <w:left w:val="nil"/>
              <w:bottom w:val="single" w:sz="4" w:space="0" w:color="auto"/>
              <w:right w:val="single" w:sz="8" w:space="0" w:color="auto"/>
            </w:tcBorders>
            <w:shd w:val="clear" w:color="auto" w:fill="auto"/>
            <w:noWrap/>
            <w:vAlign w:val="center"/>
          </w:tcPr>
          <w:p w14:paraId="5C92D26B" w14:textId="77777777" w:rsidR="00DE422E" w:rsidRPr="00617B38" w:rsidRDefault="00DE422E" w:rsidP="00F3081D">
            <w:pPr>
              <w:pStyle w:val="TAC"/>
              <w:rPr>
                <w:rFonts w:eastAsia="Malgun Gothic"/>
              </w:rPr>
            </w:pPr>
            <w:r w:rsidRPr="00BF314F">
              <w:t>≤</w:t>
            </w:r>
            <w:r>
              <w:t xml:space="preserve"> </w:t>
            </w:r>
            <w:r w:rsidRPr="00617B38">
              <w:rPr>
                <w:rFonts w:eastAsia="Malgun Gothic"/>
              </w:rPr>
              <w:t>6.5</w:t>
            </w:r>
          </w:p>
        </w:tc>
      </w:tr>
      <w:tr w:rsidR="00DE422E" w:rsidRPr="00617B38" w14:paraId="3F444379" w14:textId="77777777" w:rsidTr="00F3081D">
        <w:tc>
          <w:tcPr>
            <w:tcW w:w="1540" w:type="dxa"/>
            <w:vMerge/>
            <w:tcBorders>
              <w:top w:val="nil"/>
              <w:left w:val="single" w:sz="8" w:space="0" w:color="auto"/>
              <w:bottom w:val="single" w:sz="8" w:space="0" w:color="000000"/>
              <w:right w:val="single" w:sz="4" w:space="0" w:color="auto"/>
            </w:tcBorders>
            <w:vAlign w:val="center"/>
            <w:hideMark/>
          </w:tcPr>
          <w:p w14:paraId="0479C624" w14:textId="77777777" w:rsidR="00DE422E" w:rsidRPr="00617B38" w:rsidRDefault="00DE422E" w:rsidP="00F3081D">
            <w:pPr>
              <w:pStyle w:val="TAH"/>
            </w:pPr>
          </w:p>
        </w:tc>
        <w:tc>
          <w:tcPr>
            <w:tcW w:w="1180" w:type="dxa"/>
            <w:tcBorders>
              <w:top w:val="nil"/>
              <w:left w:val="nil"/>
              <w:bottom w:val="single" w:sz="8" w:space="0" w:color="auto"/>
              <w:right w:val="single" w:sz="4" w:space="0" w:color="auto"/>
            </w:tcBorders>
            <w:shd w:val="clear" w:color="auto" w:fill="auto"/>
            <w:noWrap/>
            <w:vAlign w:val="center"/>
            <w:hideMark/>
          </w:tcPr>
          <w:p w14:paraId="4EB3092D" w14:textId="77777777" w:rsidR="00DE422E" w:rsidRPr="00617B38" w:rsidRDefault="00DE422E" w:rsidP="00F3081D">
            <w:pPr>
              <w:pStyle w:val="TAH"/>
            </w:pPr>
            <w:r w:rsidRPr="00617B38">
              <w:t>64QAM</w:t>
            </w:r>
          </w:p>
        </w:tc>
        <w:tc>
          <w:tcPr>
            <w:tcW w:w="2440" w:type="dxa"/>
            <w:tcBorders>
              <w:top w:val="nil"/>
              <w:left w:val="nil"/>
              <w:bottom w:val="single" w:sz="8" w:space="0" w:color="auto"/>
              <w:right w:val="single" w:sz="4" w:space="0" w:color="auto"/>
            </w:tcBorders>
            <w:shd w:val="clear" w:color="auto" w:fill="auto"/>
            <w:noWrap/>
            <w:vAlign w:val="center"/>
          </w:tcPr>
          <w:p w14:paraId="4573E2BB" w14:textId="77777777" w:rsidR="00DE422E" w:rsidRPr="00617B38" w:rsidRDefault="00DE422E" w:rsidP="00F3081D">
            <w:pPr>
              <w:pStyle w:val="TAC"/>
              <w:rPr>
                <w:rFonts w:eastAsia="Malgun Gothic"/>
              </w:rPr>
            </w:pPr>
            <w:r w:rsidRPr="00BF314F">
              <w:t>≤</w:t>
            </w:r>
            <w:r>
              <w:t xml:space="preserve"> </w:t>
            </w:r>
            <w:r w:rsidRPr="00617B38">
              <w:rPr>
                <w:rFonts w:eastAsia="Malgun Gothic"/>
              </w:rPr>
              <w:t>9.0</w:t>
            </w:r>
          </w:p>
        </w:tc>
        <w:tc>
          <w:tcPr>
            <w:tcW w:w="2250" w:type="dxa"/>
            <w:tcBorders>
              <w:top w:val="nil"/>
              <w:left w:val="nil"/>
              <w:bottom w:val="single" w:sz="8" w:space="0" w:color="auto"/>
              <w:right w:val="single" w:sz="8" w:space="0" w:color="auto"/>
            </w:tcBorders>
            <w:shd w:val="clear" w:color="auto" w:fill="auto"/>
            <w:noWrap/>
            <w:vAlign w:val="center"/>
          </w:tcPr>
          <w:p w14:paraId="09CE028B" w14:textId="77777777" w:rsidR="00DE422E" w:rsidRPr="00617B38" w:rsidRDefault="00DE422E" w:rsidP="00F3081D">
            <w:pPr>
              <w:pStyle w:val="TAC"/>
              <w:rPr>
                <w:rFonts w:eastAsia="Malgun Gothic"/>
              </w:rPr>
            </w:pPr>
            <w:r w:rsidRPr="00BF314F">
              <w:t>≤</w:t>
            </w:r>
            <w:r>
              <w:t xml:space="preserve"> </w:t>
            </w:r>
            <w:r w:rsidRPr="00617B38">
              <w:rPr>
                <w:rFonts w:eastAsia="Malgun Gothic"/>
              </w:rPr>
              <w:t>9.0</w:t>
            </w:r>
          </w:p>
        </w:tc>
      </w:tr>
    </w:tbl>
    <w:p w14:paraId="38DD3C8B" w14:textId="77777777" w:rsidR="00DE422E" w:rsidRDefault="00DE422E" w:rsidP="00DE422E">
      <w:pPr>
        <w:rPr>
          <w:rFonts w:eastAsia="Malgun Gothic"/>
        </w:rPr>
      </w:pPr>
    </w:p>
    <w:p w14:paraId="1100AB38" w14:textId="09E69190" w:rsidR="00DE422E" w:rsidRDefault="00997CFE" w:rsidP="00DE422E">
      <w:r>
        <w:t xml:space="preserve">Throughout this document we annotate each </w:t>
      </w:r>
      <w:r w:rsidR="00845FCA">
        <w:t>MPR</w:t>
      </w:r>
      <w:r w:rsidR="0078561C">
        <w:t xml:space="preserve"> </w:t>
      </w:r>
      <w:r w:rsidR="00A832EC">
        <w:t>“region</w:t>
      </w:r>
      <w:r>
        <w:t>” as:</w:t>
      </w:r>
    </w:p>
    <w:p w14:paraId="37F34CFA" w14:textId="42C48123" w:rsidR="00997CFE" w:rsidRDefault="00997CFE" w:rsidP="00997CFE">
      <w:pPr>
        <w:pStyle w:val="ListParagraph"/>
        <w:numPr>
          <w:ilvl w:val="0"/>
          <w:numId w:val="31"/>
        </w:numPr>
      </w:pPr>
      <w:r>
        <w:t xml:space="preserve">Region 1: </w:t>
      </w:r>
      <w:r w:rsidRPr="00617B38">
        <w:rPr>
          <w:rFonts w:hint="eastAsia"/>
        </w:rPr>
        <w:t>0</w:t>
      </w:r>
      <w:r w:rsidRPr="00617B38">
        <w:t xml:space="preserve"> </w:t>
      </w:r>
      <w:r w:rsidRPr="00617B38">
        <w:rPr>
          <w:rFonts w:hint="eastAsia"/>
        </w:rPr>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rPr>
          <w:vertAlign w:val="subscript"/>
        </w:rPr>
        <w:t xml:space="preserve"> </w:t>
      </w:r>
      <w:r w:rsidRPr="00617B38">
        <w:rPr>
          <w:rFonts w:hint="eastAsia"/>
        </w:rPr>
        <w:t>≤</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w:t>
      </w:r>
    </w:p>
    <w:p w14:paraId="079B01EC" w14:textId="3F62F077" w:rsidR="00997CFE" w:rsidRPr="00997CFE" w:rsidRDefault="00997CFE" w:rsidP="00997CFE">
      <w:pPr>
        <w:pStyle w:val="ListParagraph"/>
        <w:numPr>
          <w:ilvl w:val="0"/>
          <w:numId w:val="31"/>
        </w:numPr>
      </w:pPr>
      <w:r>
        <w:t xml:space="preserve">Region 2: </w:t>
      </w:r>
      <w:r w:rsidRPr="00617B38">
        <w:rPr>
          <w:rFonts w:hint="eastAsia"/>
        </w:rPr>
        <w:t>Ceil(2/3N</w:t>
      </w:r>
      <w:r w:rsidRPr="00617B38">
        <w:rPr>
          <w:vertAlign w:val="subscript"/>
        </w:rPr>
        <w:t>RB</w:t>
      </w:r>
      <w:r w:rsidRPr="00617B38">
        <w:rPr>
          <w:rFonts w:hint="eastAsia"/>
        </w:rPr>
        <w:t>)</w:t>
      </w:r>
      <w:r w:rsidRPr="00617B38">
        <w:t xml:space="preserve"> </w:t>
      </w:r>
      <w:r w:rsidRPr="00617B38">
        <w:rPr>
          <w:rFonts w:hint="eastAsia"/>
        </w:rPr>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617B38">
        <w:rPr>
          <w:rFonts w:hint="eastAsia"/>
        </w:rPr>
        <w:t>≤</w:t>
      </w:r>
      <w:r w:rsidRPr="00617B38">
        <w:rPr>
          <w:rFonts w:hint="eastAsia"/>
        </w:rPr>
        <w:t>N</w:t>
      </w:r>
      <w:r w:rsidRPr="00617B38">
        <w:rPr>
          <w:vertAlign w:val="subscript"/>
        </w:rPr>
        <w:t>RB</w:t>
      </w:r>
      <w:r w:rsidRPr="00617B38">
        <w:rPr>
          <w:rFonts w:hint="eastAsia"/>
        </w:rPr>
        <w:t>-L</w:t>
      </w:r>
      <w:r w:rsidRPr="00617B38">
        <w:rPr>
          <w:vertAlign w:val="subscript"/>
        </w:rPr>
        <w:t>CRB</w:t>
      </w:r>
    </w:p>
    <w:p w14:paraId="7951856D" w14:textId="049582FF" w:rsidR="00DC739E" w:rsidRDefault="00997CFE" w:rsidP="00DC739E">
      <w:pPr>
        <w:pStyle w:val="ListParagraph"/>
        <w:numPr>
          <w:ilvl w:val="0"/>
          <w:numId w:val="31"/>
        </w:numPr>
      </w:pPr>
      <w:r>
        <w:t xml:space="preserve">Region 3: </w:t>
      </w:r>
      <w:proofErr w:type="spellStart"/>
      <w:r>
        <w:t>RB</w:t>
      </w:r>
      <w:r w:rsidRPr="00997CFE">
        <w:rPr>
          <w:vertAlign w:val="subscript"/>
        </w:rPr>
        <w:t>start</w:t>
      </w:r>
      <w:proofErr w:type="spellEnd"/>
      <w:r>
        <w:t xml:space="preserve"> ≥ </w:t>
      </w:r>
      <w:proofErr w:type="gramStart"/>
      <w:r>
        <w:t>Ceil(</w:t>
      </w:r>
      <w:proofErr w:type="gramEnd"/>
      <w:r>
        <w:t>1/3 N</w:t>
      </w:r>
      <w:r w:rsidRPr="00997CFE">
        <w:rPr>
          <w:vertAlign w:val="subscript"/>
        </w:rPr>
        <w:t>RB</w:t>
      </w:r>
      <w:r w:rsidR="00DC739E">
        <w:t xml:space="preserve">) </w:t>
      </w:r>
      <w:r>
        <w:t xml:space="preserve">AND </w:t>
      </w:r>
      <w:proofErr w:type="spellStart"/>
      <w:r>
        <w:t>RB</w:t>
      </w:r>
      <w:r w:rsidRPr="00997CFE">
        <w:rPr>
          <w:vertAlign w:val="subscript"/>
        </w:rPr>
        <w:t>end</w:t>
      </w:r>
      <w:proofErr w:type="spellEnd"/>
      <w:r>
        <w:t xml:space="preserve"> ≤ Ceil(2/3 N</w:t>
      </w:r>
      <w:r w:rsidRPr="00997CFE">
        <w:rPr>
          <w:vertAlign w:val="subscript"/>
        </w:rPr>
        <w:t>RB</w:t>
      </w:r>
      <w:r>
        <w:t>)</w:t>
      </w:r>
    </w:p>
    <w:p w14:paraId="4598E0E2" w14:textId="69133241" w:rsidR="00FB5C44" w:rsidRDefault="00A832EC" w:rsidP="00FB5C44">
      <w:pPr>
        <w:pStyle w:val="Heading2"/>
        <w:spacing w:after="240"/>
      </w:pPr>
      <w:r>
        <w:t xml:space="preserve">Measurement </w:t>
      </w:r>
      <w:r w:rsidR="003F1B66">
        <w:t>A</w:t>
      </w:r>
      <w:r>
        <w:t>ssumptions</w:t>
      </w:r>
    </w:p>
    <w:p w14:paraId="139F1F9D" w14:textId="60EA5ABC" w:rsidR="00A832EC" w:rsidRDefault="00A832EC" w:rsidP="00A832EC">
      <w:pPr>
        <w:rPr>
          <w:lang w:val="en-GB"/>
        </w:rPr>
      </w:pPr>
      <w:r>
        <w:rPr>
          <w:lang w:val="en-GB"/>
        </w:rPr>
        <w:t>Reference 0</w:t>
      </w:r>
      <w:r w:rsidR="003F1B66">
        <w:rPr>
          <w:lang w:val="en-GB"/>
        </w:rPr>
        <w:t xml:space="preserve"> </w:t>
      </w:r>
      <w:r>
        <w:rPr>
          <w:lang w:val="en-GB"/>
        </w:rPr>
        <w:t xml:space="preserve">dB MPR PA calibration point is that agreed in [1], </w:t>
      </w:r>
      <w:proofErr w:type="spellStart"/>
      <w:r>
        <w:rPr>
          <w:lang w:val="en-GB"/>
        </w:rPr>
        <w:t>ie</w:t>
      </w:r>
      <w:proofErr w:type="spellEnd"/>
      <w:r>
        <w:rPr>
          <w:lang w:val="en-GB"/>
        </w:rPr>
        <w:t xml:space="preserve"> </w:t>
      </w:r>
      <w:r w:rsidRPr="00A832EC">
        <w:rPr>
          <w:lang w:val="en-GB"/>
        </w:rPr>
        <w:t>BW = 100 MHz, SCS = 120 KHz, DFT-S-OFDM QPSK, 20RB23</w:t>
      </w:r>
      <w:r>
        <w:rPr>
          <w:lang w:val="en-GB"/>
        </w:rPr>
        <w:t xml:space="preserve"> and we use </w:t>
      </w:r>
      <w:r w:rsidR="00550ACC">
        <w:rPr>
          <w:lang w:val="en-GB"/>
        </w:rPr>
        <w:t xml:space="preserve">the </w:t>
      </w:r>
      <w:r>
        <w:rPr>
          <w:lang w:val="en-GB"/>
        </w:rPr>
        <w:t>following assumptions:</w:t>
      </w:r>
    </w:p>
    <w:p w14:paraId="26878E76" w14:textId="29A372AB" w:rsidR="00A832EC" w:rsidRDefault="00A832EC" w:rsidP="00A832EC">
      <w:pPr>
        <w:pStyle w:val="ListParagraph"/>
        <w:numPr>
          <w:ilvl w:val="0"/>
          <w:numId w:val="33"/>
        </w:numPr>
        <w:rPr>
          <w:lang w:val="en-GB"/>
        </w:rPr>
      </w:pPr>
      <w:r>
        <w:rPr>
          <w:lang w:val="en-GB"/>
        </w:rPr>
        <w:t>Power class 3 UE</w:t>
      </w:r>
    </w:p>
    <w:p w14:paraId="7E72D3EC" w14:textId="423BF6E3" w:rsidR="00D82A0F" w:rsidRDefault="00D82A0F" w:rsidP="00A832EC">
      <w:pPr>
        <w:pStyle w:val="ListParagraph"/>
        <w:numPr>
          <w:ilvl w:val="0"/>
          <w:numId w:val="33"/>
        </w:numPr>
        <w:rPr>
          <w:lang w:val="en-GB"/>
        </w:rPr>
      </w:pPr>
      <w:r>
        <w:rPr>
          <w:lang w:val="en-GB"/>
        </w:rPr>
        <w:t>Carrier frequency: 24 300 MHz</w:t>
      </w:r>
    </w:p>
    <w:p w14:paraId="6D54701B" w14:textId="0CC379FE" w:rsidR="00A832EC" w:rsidRDefault="00A832EC" w:rsidP="00A832EC">
      <w:pPr>
        <w:pStyle w:val="ListParagraph"/>
        <w:numPr>
          <w:ilvl w:val="0"/>
          <w:numId w:val="33"/>
        </w:numPr>
        <w:rPr>
          <w:lang w:val="en-GB"/>
        </w:rPr>
      </w:pPr>
      <w:r>
        <w:rPr>
          <w:lang w:val="en-GB"/>
        </w:rPr>
        <w:t>Channel BW = 100 MHz, SCS = 120 kHz</w:t>
      </w:r>
    </w:p>
    <w:p w14:paraId="5010F2C9" w14:textId="737F617F" w:rsidR="00A832EC" w:rsidRDefault="00A832EC" w:rsidP="00A832EC">
      <w:pPr>
        <w:pStyle w:val="ListParagraph"/>
        <w:numPr>
          <w:ilvl w:val="0"/>
          <w:numId w:val="33"/>
        </w:numPr>
        <w:rPr>
          <w:lang w:val="en-GB"/>
        </w:rPr>
      </w:pPr>
      <w:r>
        <w:rPr>
          <w:lang w:val="en-GB"/>
        </w:rPr>
        <w:t>Modulation: QPSK only due to time restrictions</w:t>
      </w:r>
    </w:p>
    <w:p w14:paraId="78CC33BA" w14:textId="772AF9C4" w:rsidR="00A832EC" w:rsidRDefault="00A832EC" w:rsidP="00A832EC">
      <w:pPr>
        <w:pStyle w:val="ListParagraph"/>
        <w:numPr>
          <w:ilvl w:val="0"/>
          <w:numId w:val="33"/>
        </w:numPr>
        <w:rPr>
          <w:lang w:val="en-GB"/>
        </w:rPr>
      </w:pPr>
      <w:r>
        <w:rPr>
          <w:lang w:val="en-GB"/>
        </w:rPr>
        <w:t>Waveforms: DFT-S-OFDM and CP-OFDM</w:t>
      </w:r>
    </w:p>
    <w:p w14:paraId="4EFAEBB3" w14:textId="5DDDC39D" w:rsidR="00A832EC" w:rsidRPr="00A832EC" w:rsidRDefault="00A832EC" w:rsidP="00A832EC">
      <w:pPr>
        <w:pStyle w:val="ListParagraph"/>
        <w:numPr>
          <w:ilvl w:val="0"/>
          <w:numId w:val="33"/>
        </w:numPr>
        <w:rPr>
          <w:lang w:val="en-GB"/>
        </w:rPr>
      </w:pPr>
      <w:r w:rsidRPr="00A832EC">
        <w:rPr>
          <w:lang w:val="en-GB"/>
        </w:rPr>
        <w:t>Carrier suppression 25 dB</w:t>
      </w:r>
      <w:r w:rsidR="00D82A0F">
        <w:rPr>
          <w:lang w:val="en-GB"/>
        </w:rPr>
        <w:t>, calibrated for each waveform,</w:t>
      </w:r>
    </w:p>
    <w:p w14:paraId="0B311F93" w14:textId="1352784C" w:rsidR="00A832EC" w:rsidRDefault="00A832EC" w:rsidP="00A832EC">
      <w:pPr>
        <w:pStyle w:val="ListParagraph"/>
        <w:numPr>
          <w:ilvl w:val="0"/>
          <w:numId w:val="33"/>
        </w:numPr>
        <w:rPr>
          <w:lang w:val="en-GB"/>
        </w:rPr>
      </w:pPr>
      <w:r w:rsidRPr="00A832EC">
        <w:rPr>
          <w:lang w:val="en-GB"/>
        </w:rPr>
        <w:t>Image suppression 25 dB</w:t>
      </w:r>
      <w:r w:rsidR="00D82A0F">
        <w:rPr>
          <w:lang w:val="en-GB"/>
        </w:rPr>
        <w:t>, calibrated for each waveform,</w:t>
      </w:r>
    </w:p>
    <w:p w14:paraId="51B7E60E" w14:textId="237AC487" w:rsidR="00A832EC" w:rsidRPr="00A832EC" w:rsidRDefault="00A832EC" w:rsidP="00A832EC">
      <w:pPr>
        <w:pStyle w:val="ListParagraph"/>
        <w:numPr>
          <w:ilvl w:val="0"/>
          <w:numId w:val="33"/>
        </w:numPr>
        <w:rPr>
          <w:lang w:val="en-GB"/>
        </w:rPr>
      </w:pPr>
      <w:r>
        <w:rPr>
          <w:lang w:val="en-GB"/>
        </w:rPr>
        <w:t xml:space="preserve">RB allocation test points (TP) </w:t>
      </w:r>
    </w:p>
    <w:p w14:paraId="737166FF" w14:textId="0781CCE0" w:rsidR="00A832EC" w:rsidRDefault="00A832EC" w:rsidP="00A832EC">
      <w:pPr>
        <w:pStyle w:val="ListParagraph"/>
        <w:numPr>
          <w:ilvl w:val="1"/>
          <w:numId w:val="33"/>
        </w:numPr>
        <w:rPr>
          <w:lang w:val="en-GB"/>
        </w:rPr>
      </w:pPr>
      <w:r>
        <w:rPr>
          <w:lang w:val="en-GB"/>
        </w:rPr>
        <w:t>DFT-S-OFDM test points:</w:t>
      </w:r>
      <w:r w:rsidR="00D82A0F">
        <w:rPr>
          <w:lang w:val="en-GB"/>
        </w:rPr>
        <w:t>1RB0, 1RB23, 5RB5, 10RB10, 20RB20, 20RB23, 32RB16, 50RB8, 64RB0</w:t>
      </w:r>
    </w:p>
    <w:p w14:paraId="7B4576F3" w14:textId="6E283C28" w:rsidR="00D82A0F" w:rsidRDefault="00A832EC" w:rsidP="00D82A0F">
      <w:pPr>
        <w:pStyle w:val="ListParagraph"/>
        <w:numPr>
          <w:ilvl w:val="1"/>
          <w:numId w:val="33"/>
        </w:numPr>
        <w:rPr>
          <w:lang w:val="en-GB"/>
        </w:rPr>
      </w:pPr>
      <w:r w:rsidRPr="00A832EC">
        <w:rPr>
          <w:lang w:val="en-GB"/>
        </w:rPr>
        <w:t>CP_OFDM test points</w:t>
      </w:r>
      <w:r w:rsidR="00D82A0F">
        <w:rPr>
          <w:lang w:val="en-GB"/>
        </w:rPr>
        <w:t xml:space="preserve">: 1RB0, 5RB5, 10RB10, </w:t>
      </w:r>
      <w:r w:rsidR="00F55395">
        <w:rPr>
          <w:lang w:val="en-GB"/>
        </w:rPr>
        <w:t xml:space="preserve">20RB23, </w:t>
      </w:r>
      <w:r w:rsidR="00D82A0F">
        <w:rPr>
          <w:lang w:val="en-GB"/>
        </w:rPr>
        <w:t>22RB22, 33RB16, 50RB8, 66RB0</w:t>
      </w:r>
    </w:p>
    <w:p w14:paraId="5B115EC2" w14:textId="00539848" w:rsidR="00A832EC" w:rsidRPr="00A832EC" w:rsidRDefault="00D82A0F" w:rsidP="00D82A0F">
      <w:pPr>
        <w:pStyle w:val="ListParagraph"/>
        <w:ind w:left="1440"/>
        <w:rPr>
          <w:lang w:val="en-GB"/>
        </w:rPr>
      </w:pPr>
      <w:r>
        <w:rPr>
          <w:lang w:val="en-GB"/>
        </w:rPr>
        <w:t>Common RB allocations to both waveform types are indicated with dot centred in circle.</w:t>
      </w:r>
    </w:p>
    <w:p w14:paraId="45BED145" w14:textId="1F9DCA92" w:rsidR="00A832EC" w:rsidRPr="00A832EC" w:rsidRDefault="00A832EC" w:rsidP="00A832EC">
      <w:pPr>
        <w:rPr>
          <w:lang w:val="en-GB"/>
        </w:rPr>
      </w:pPr>
      <w:r>
        <w:rPr>
          <w:lang w:val="en-GB"/>
        </w:rPr>
        <w:t>For each TP, the</w:t>
      </w:r>
      <w:r w:rsidR="00D82A0F">
        <w:rPr>
          <w:lang w:val="en-GB"/>
        </w:rPr>
        <w:t xml:space="preserve"> NR transmit power level, denoted P</w:t>
      </w:r>
      <w:r w:rsidR="00D82A0F" w:rsidRPr="00845FCA">
        <w:rPr>
          <w:vertAlign w:val="subscript"/>
          <w:lang w:val="en-GB"/>
        </w:rPr>
        <w:t>NR</w:t>
      </w:r>
      <w:r w:rsidR="00D82A0F">
        <w:rPr>
          <w:lang w:val="en-GB"/>
        </w:rPr>
        <w:t xml:space="preserve"> is increased and measurement is stopped as soon as one of the</w:t>
      </w:r>
      <w:r>
        <w:rPr>
          <w:lang w:val="en-GB"/>
        </w:rPr>
        <w:t xml:space="preserve"> following gating </w:t>
      </w:r>
      <w:r w:rsidR="00D82A0F">
        <w:rPr>
          <w:lang w:val="en-GB"/>
        </w:rPr>
        <w:t>factor fails:</w:t>
      </w:r>
    </w:p>
    <w:p w14:paraId="7695134E" w14:textId="1CD0DF7C" w:rsidR="00A832EC" w:rsidRPr="00A832EC" w:rsidRDefault="00A832EC" w:rsidP="00A832EC">
      <w:pPr>
        <w:pStyle w:val="ListParagraph"/>
        <w:numPr>
          <w:ilvl w:val="0"/>
          <w:numId w:val="33"/>
        </w:numPr>
        <w:rPr>
          <w:lang w:val="en-GB"/>
        </w:rPr>
      </w:pPr>
      <w:r w:rsidRPr="00A832EC">
        <w:rPr>
          <w:lang w:val="en-GB"/>
        </w:rPr>
        <w:t xml:space="preserve">ACLR according to 38.101-2 </w:t>
      </w:r>
    </w:p>
    <w:p w14:paraId="092292FD" w14:textId="1AF36B22" w:rsidR="00A832EC" w:rsidRPr="00A832EC" w:rsidRDefault="00D82A0F" w:rsidP="00A832EC">
      <w:pPr>
        <w:pStyle w:val="ListParagraph"/>
        <w:numPr>
          <w:ilvl w:val="0"/>
          <w:numId w:val="33"/>
        </w:numPr>
        <w:rPr>
          <w:lang w:val="en-GB"/>
        </w:rPr>
      </w:pPr>
      <w:r>
        <w:rPr>
          <w:lang w:val="en-GB"/>
        </w:rPr>
        <w:t>EVM and In-Band E</w:t>
      </w:r>
      <w:r w:rsidR="00A832EC" w:rsidRPr="00A832EC">
        <w:rPr>
          <w:lang w:val="en-GB"/>
        </w:rPr>
        <w:t xml:space="preserve">missions </w:t>
      </w:r>
      <w:r>
        <w:rPr>
          <w:lang w:val="en-GB"/>
        </w:rPr>
        <w:t xml:space="preserve">(IBE) </w:t>
      </w:r>
      <w:r w:rsidR="00A832EC" w:rsidRPr="00A832EC">
        <w:rPr>
          <w:lang w:val="en-GB"/>
        </w:rPr>
        <w:t>according to 38.101-2</w:t>
      </w:r>
    </w:p>
    <w:p w14:paraId="6E279F2C" w14:textId="6FAA487A" w:rsidR="00A832EC" w:rsidRDefault="00A832EC" w:rsidP="00F3081D">
      <w:pPr>
        <w:pStyle w:val="ListParagraph"/>
        <w:numPr>
          <w:ilvl w:val="0"/>
          <w:numId w:val="33"/>
        </w:numPr>
        <w:rPr>
          <w:lang w:val="en-GB"/>
        </w:rPr>
      </w:pPr>
      <w:r w:rsidRPr="00D82A0F">
        <w:rPr>
          <w:lang w:val="en-GB"/>
        </w:rPr>
        <w:t xml:space="preserve">Occupied bandwidth limit according to 38.101-2, </w:t>
      </w:r>
    </w:p>
    <w:p w14:paraId="72AB759D" w14:textId="770583F0" w:rsidR="00D82A0F" w:rsidRPr="00D82A0F" w:rsidRDefault="00D82A0F" w:rsidP="00D82A0F">
      <w:pPr>
        <w:rPr>
          <w:lang w:val="en-GB"/>
        </w:rPr>
      </w:pPr>
      <w:r>
        <w:rPr>
          <w:lang w:val="en-GB"/>
        </w:rPr>
        <w:t>Power levels of the second harmonic are also systematically captured for each power sweep.</w:t>
      </w:r>
    </w:p>
    <w:p w14:paraId="708F417D" w14:textId="67887BB2" w:rsidR="00DC739E" w:rsidRDefault="00DE422E" w:rsidP="00577141">
      <w:r>
        <w:t xml:space="preserve">Figure 1 below illustrates </w:t>
      </w:r>
      <w:r w:rsidR="003A72F9">
        <w:t xml:space="preserve">both </w:t>
      </w:r>
      <w:r>
        <w:t xml:space="preserve">the </w:t>
      </w:r>
      <w:r w:rsidR="003A72F9">
        <w:t>new M</w:t>
      </w:r>
      <w:r>
        <w:t>PR definition using 100</w:t>
      </w:r>
      <w:r w:rsidR="003F1B66">
        <w:t xml:space="preserve"> </w:t>
      </w:r>
      <w:r>
        <w:t>MHz CBW</w:t>
      </w:r>
      <w:r w:rsidR="003A72F9">
        <w:t>, SCS 120</w:t>
      </w:r>
      <w:r w:rsidR="003F1B66">
        <w:t xml:space="preserve"> </w:t>
      </w:r>
      <w:r w:rsidR="003A72F9">
        <w:t>kHz and</w:t>
      </w:r>
      <w:r w:rsidR="00845FCA">
        <w:t xml:space="preserve"> the</w:t>
      </w:r>
      <w:r w:rsidR="003342B5">
        <w:t xml:space="preserve"> selected TP (region</w:t>
      </w:r>
      <w:r w:rsidR="003F1B66">
        <w:t>s</w:t>
      </w:r>
      <w:r w:rsidR="003342B5">
        <w:t xml:space="preserve"> 2 </w:t>
      </w:r>
      <w:r w:rsidR="00AD6E85">
        <w:t>and 3 are</w:t>
      </w:r>
      <w:r w:rsidR="003342B5">
        <w:t xml:space="preserve"> indicated for 1RB).</w:t>
      </w:r>
    </w:p>
    <w:p w14:paraId="5213E56A" w14:textId="67B6A98B" w:rsidR="00EE3B84" w:rsidRDefault="00EE3B84" w:rsidP="00577141"/>
    <w:p w14:paraId="65931D4C" w14:textId="51765855" w:rsidR="00012CA9" w:rsidRDefault="00012CA9" w:rsidP="00577141">
      <w:r w:rsidRPr="00012CA9">
        <w:rPr>
          <w:noProof/>
        </w:rPr>
        <w:lastRenderedPageBreak/>
        <w:drawing>
          <wp:inline distT="0" distB="0" distL="0" distR="0" wp14:anchorId="7519CDCB" wp14:editId="6C71666D">
            <wp:extent cx="6122035" cy="58914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5891427"/>
                    </a:xfrm>
                    <a:prstGeom prst="rect">
                      <a:avLst/>
                    </a:prstGeom>
                    <a:noFill/>
                    <a:ln>
                      <a:noFill/>
                    </a:ln>
                  </pic:spPr>
                </pic:pic>
              </a:graphicData>
            </a:graphic>
          </wp:inline>
        </w:drawing>
      </w:r>
    </w:p>
    <w:p w14:paraId="0F5C60D7" w14:textId="3F277387" w:rsidR="00EE3B84" w:rsidRPr="00F5722F" w:rsidRDefault="00EE3B84" w:rsidP="00EE3B84">
      <w:pPr>
        <w:rPr>
          <w:b/>
        </w:rPr>
      </w:pPr>
      <w:r w:rsidRPr="00F5722F">
        <w:rPr>
          <w:b/>
        </w:rPr>
        <w:t>Figure 1: FR2 PC3 MPR contours and test points for 100MHz SCS 120 kHz.</w:t>
      </w:r>
      <w:r w:rsidR="00550ACC">
        <w:rPr>
          <w:b/>
        </w:rPr>
        <w:t xml:space="preserve"> Black dot: DFT-S-OFDM test point, Circle: CP-OFDM test point, “N” denotes narrow MPR, “1/3” inner 1/3 MPR region, “o” outer MPR region. 0 dB MPR reference waveform is highlighted with red cell border as 20RB23.</w:t>
      </w:r>
    </w:p>
    <w:p w14:paraId="3AE304B1" w14:textId="28C7827E" w:rsidR="00DC739E" w:rsidRDefault="00DC739E" w:rsidP="003A72F9">
      <w:pPr>
        <w:pStyle w:val="ListParagraph"/>
        <w:numPr>
          <w:ilvl w:val="0"/>
          <w:numId w:val="34"/>
        </w:numPr>
      </w:pPr>
      <w:r>
        <w:t xml:space="preserve">For allocated </w:t>
      </w:r>
      <w:r>
        <w:rPr>
          <w:rFonts w:hint="eastAsia"/>
        </w:rPr>
        <w:t>RB size greater</w:t>
      </w:r>
      <w:r w:rsidRPr="00617B38">
        <w:rPr>
          <w:rFonts w:hint="eastAsia"/>
        </w:rPr>
        <w:t xml:space="preserve"> than 1.44</w:t>
      </w:r>
      <w:r w:rsidRPr="00617B38">
        <w:t xml:space="preserve"> </w:t>
      </w:r>
      <w:r w:rsidRPr="00617B38">
        <w:rPr>
          <w:rFonts w:hint="eastAsia"/>
        </w:rPr>
        <w:t>MHz</w:t>
      </w:r>
      <w:r>
        <w:t xml:space="preserve"> </w:t>
      </w:r>
      <w:r w:rsidR="00342251">
        <w:t>(i.e. greater than 1RB for SCS 120kHz), “1/3” refers to the inner 1/3 allocations (</w:t>
      </w:r>
      <w:r w:rsidR="00342251" w:rsidRPr="00617B38">
        <w:t>MPR</w:t>
      </w:r>
      <w:r w:rsidR="00342251" w:rsidRPr="003A72F9">
        <w:rPr>
          <w:vertAlign w:val="subscript"/>
        </w:rPr>
        <w:t xml:space="preserve">WT </w:t>
      </w:r>
      <w:r w:rsidR="00342251" w:rsidRPr="00DC739E">
        <w:t>driven</w:t>
      </w:r>
      <w:r w:rsidR="00342251">
        <w:t xml:space="preserve">) and </w:t>
      </w:r>
      <w:r>
        <w:t>“o” refers to outer allocations (</w:t>
      </w:r>
      <w:r w:rsidRPr="00617B38">
        <w:t>MPR</w:t>
      </w:r>
      <w:r w:rsidRPr="003A72F9">
        <w:rPr>
          <w:vertAlign w:val="subscript"/>
        </w:rPr>
        <w:t xml:space="preserve">WT </w:t>
      </w:r>
      <w:r w:rsidRPr="00DC739E">
        <w:t>driven</w:t>
      </w:r>
      <w:r w:rsidR="00342251">
        <w:t xml:space="preserve">) </w:t>
      </w:r>
      <w:r>
        <w:t>bounded by regions 3 and 4</w:t>
      </w:r>
      <w:r w:rsidR="003F1B66">
        <w:t>,</w:t>
      </w:r>
      <w:r>
        <w:t xml:space="preserve"> respectively. </w:t>
      </w:r>
    </w:p>
    <w:p w14:paraId="6A9FBA90" w14:textId="3AAF4C35" w:rsidR="00DC739E" w:rsidRDefault="00DC739E" w:rsidP="003A72F9">
      <w:pPr>
        <w:pStyle w:val="ListParagraph"/>
        <w:numPr>
          <w:ilvl w:val="0"/>
          <w:numId w:val="34"/>
        </w:numPr>
      </w:pPr>
      <w:r>
        <w:t xml:space="preserve">For </w:t>
      </w:r>
      <w:r>
        <w:rPr>
          <w:rFonts w:hint="eastAsia"/>
        </w:rPr>
        <w:t>allocated RB size</w:t>
      </w:r>
      <w:r w:rsidRPr="00617B38">
        <w:rPr>
          <w:rFonts w:hint="eastAsia"/>
        </w:rPr>
        <w:t xml:space="preserve"> less than or equal to 1.44</w:t>
      </w:r>
      <w:r w:rsidRPr="00617B38">
        <w:t xml:space="preserve"> </w:t>
      </w:r>
      <w:r w:rsidRPr="00617B38">
        <w:rPr>
          <w:rFonts w:hint="eastAsia"/>
        </w:rPr>
        <w:t>MHz,</w:t>
      </w:r>
      <w:r>
        <w:t xml:space="preserve"> “N” refers to region where </w:t>
      </w:r>
      <w:proofErr w:type="spellStart"/>
      <w:r>
        <w:t>MPR</w:t>
      </w:r>
      <w:r w:rsidRPr="003A72F9">
        <w:rPr>
          <w:vertAlign w:val="subscript"/>
        </w:rPr>
        <w:t>narrow</w:t>
      </w:r>
      <w:proofErr w:type="spellEnd"/>
      <w:r>
        <w:t xml:space="preserve"> applies.</w:t>
      </w:r>
    </w:p>
    <w:p w14:paraId="720B7387" w14:textId="0617CCD8" w:rsidR="004828F6" w:rsidRDefault="004828F6" w:rsidP="003A72F9">
      <w:pPr>
        <w:pStyle w:val="ListParagraph"/>
        <w:numPr>
          <w:ilvl w:val="0"/>
          <w:numId w:val="34"/>
        </w:numPr>
      </w:pPr>
      <w:r>
        <w:t>The 0dB reference MPR allocation is marked with a red square as 20RB23.</w:t>
      </w:r>
    </w:p>
    <w:p w14:paraId="5A1A3AAE" w14:textId="79FE386C" w:rsidR="003A72F9" w:rsidRDefault="003A72F9" w:rsidP="003A72F9">
      <w:pPr>
        <w:pStyle w:val="ListParagraph"/>
        <w:numPr>
          <w:ilvl w:val="0"/>
          <w:numId w:val="34"/>
        </w:numPr>
      </w:pPr>
      <w:r>
        <w:t>DFT-S-OFDM TP are shown in grey cells with black dots, CP-OFDM are shown with circles, when TP overlap a dot cent</w:t>
      </w:r>
      <w:r w:rsidR="003F1B66">
        <w:t>e</w:t>
      </w:r>
      <w:r>
        <w:t xml:space="preserve">red in circle is used, </w:t>
      </w:r>
    </w:p>
    <w:p w14:paraId="53D65E20" w14:textId="5781E905" w:rsidR="00F5722F" w:rsidRDefault="00F5722F" w:rsidP="00F5722F">
      <w:pPr>
        <w:pStyle w:val="Heading2"/>
        <w:spacing w:after="240"/>
      </w:pPr>
      <w:r>
        <w:t>Measurement results</w:t>
      </w:r>
    </w:p>
    <w:p w14:paraId="55C39F71" w14:textId="6845A360" w:rsidR="00DE422E" w:rsidRDefault="00342251" w:rsidP="00577141">
      <w:r>
        <w:t xml:space="preserve">The </w:t>
      </w:r>
      <w:r w:rsidR="00F5722F">
        <w:t>experimental results are</w:t>
      </w:r>
      <w:r>
        <w:t xml:space="preserve"> expressed in terms of power back-off relative to the power level obtained with the 0</w:t>
      </w:r>
      <w:r w:rsidR="003F1B66">
        <w:t xml:space="preserve"> </w:t>
      </w:r>
      <w:r>
        <w:t>dB MPR reference waveform and are summarized in T</w:t>
      </w:r>
      <w:r w:rsidR="00F5722F">
        <w:t>able 3</w:t>
      </w:r>
      <w:r>
        <w:t xml:space="preserve"> and Table 4 for DFT-S-OFDM and CP-OFDM</w:t>
      </w:r>
      <w:r w:rsidR="003F1B66">
        <w:t>,</w:t>
      </w:r>
      <w:r>
        <w:t xml:space="preserve"> respectively.</w:t>
      </w:r>
    </w:p>
    <w:p w14:paraId="52997C41" w14:textId="6540B668" w:rsidR="003F1B66" w:rsidRDefault="003F1B66" w:rsidP="00577141"/>
    <w:p w14:paraId="7EA2AA17" w14:textId="6290270C" w:rsidR="003F1B66" w:rsidRDefault="003F1B66" w:rsidP="00577141">
      <w:r>
        <w:lastRenderedPageBreak/>
        <w:t>Table 3.</w:t>
      </w:r>
      <w:r w:rsidRPr="00617B38">
        <w:t xml:space="preserve"> </w:t>
      </w:r>
      <w:r>
        <w:t>Measured Back-off</w:t>
      </w:r>
      <w:r w:rsidRPr="00617B38">
        <w:t xml:space="preserve"> for </w:t>
      </w:r>
      <w:r>
        <w:t>P</w:t>
      </w:r>
      <w:r w:rsidRPr="00617B38">
        <w:t xml:space="preserve">ower </w:t>
      </w:r>
      <w:r>
        <w:t>C</w:t>
      </w:r>
      <w:r w:rsidRPr="00617B38">
        <w:t xml:space="preserve">lass </w:t>
      </w:r>
      <w:r w:rsidRPr="00617B38">
        <w:rPr>
          <w:lang w:eastAsia="ko-KR"/>
        </w:rPr>
        <w:t>3</w:t>
      </w:r>
      <w:r w:rsidRPr="00617B38">
        <w:t xml:space="preserve">, </w:t>
      </w:r>
      <w:r>
        <w:t xml:space="preserve">DFT-S-OFDM QPSK, </w:t>
      </w:r>
      <w:proofErr w:type="spellStart"/>
      <w:r w:rsidRPr="00617B38">
        <w:t>BW</w:t>
      </w:r>
      <w:r w:rsidRPr="00617B38">
        <w:rPr>
          <w:vertAlign w:val="subscript"/>
        </w:rPr>
        <w:t>channel</w:t>
      </w:r>
      <w:proofErr w:type="spellEnd"/>
      <w:r>
        <w:t xml:space="preserve"> = 1</w:t>
      </w:r>
      <w:r w:rsidRPr="00617B38">
        <w:t>00 MHz</w:t>
      </w:r>
      <w:r>
        <w:t xml:space="preserve"> vs Simulation [2] and 38.101-2 [1]</w:t>
      </w:r>
    </w:p>
    <w:tbl>
      <w:tblPr>
        <w:tblW w:w="9072" w:type="dxa"/>
        <w:tblInd w:w="132" w:type="dxa"/>
        <w:tblLook w:val="04A0" w:firstRow="1" w:lastRow="0" w:firstColumn="1" w:lastColumn="0" w:noHBand="0" w:noVBand="1"/>
      </w:tblPr>
      <w:tblGrid>
        <w:gridCol w:w="1134"/>
        <w:gridCol w:w="1134"/>
        <w:gridCol w:w="1134"/>
        <w:gridCol w:w="1134"/>
        <w:gridCol w:w="1134"/>
        <w:gridCol w:w="1134"/>
        <w:gridCol w:w="1134"/>
        <w:gridCol w:w="1134"/>
      </w:tblGrid>
      <w:tr w:rsidR="00F5722F" w:rsidRPr="00617B38" w14:paraId="436ED497" w14:textId="4CB4C8E6" w:rsidTr="00482695">
        <w:tc>
          <w:tcPr>
            <w:tcW w:w="2268"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71E4089" w14:textId="20937377" w:rsidR="00F5722F" w:rsidRPr="00482695" w:rsidRDefault="00F5722F" w:rsidP="00F3081D">
            <w:pPr>
              <w:pStyle w:val="TAH"/>
            </w:pPr>
            <w:r w:rsidRPr="00482695">
              <w:t>QPSK DFT-S-OFDM</w:t>
            </w:r>
          </w:p>
        </w:tc>
        <w:tc>
          <w:tcPr>
            <w:tcW w:w="2268" w:type="dxa"/>
            <w:gridSpan w:val="2"/>
            <w:tcBorders>
              <w:top w:val="single" w:sz="8" w:space="0" w:color="auto"/>
              <w:left w:val="single" w:sz="4" w:space="0" w:color="auto"/>
              <w:bottom w:val="single" w:sz="4" w:space="0" w:color="auto"/>
              <w:right w:val="single" w:sz="4" w:space="0" w:color="auto"/>
            </w:tcBorders>
          </w:tcPr>
          <w:p w14:paraId="2BD3FD52" w14:textId="66480291" w:rsidR="00F5722F" w:rsidRDefault="00F5722F" w:rsidP="00F3081D">
            <w:pPr>
              <w:pStyle w:val="TAH"/>
            </w:pPr>
            <w:r>
              <w:t>MPR</w:t>
            </w:r>
            <w:r w:rsidR="00482695">
              <w:t xml:space="preserve"> [1]</w:t>
            </w:r>
          </w:p>
        </w:tc>
        <w:tc>
          <w:tcPr>
            <w:tcW w:w="226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1E9E8C08" w14:textId="205D06A0" w:rsidR="00F5722F" w:rsidRPr="00617B38" w:rsidRDefault="00F5722F" w:rsidP="00F3081D">
            <w:pPr>
              <w:pStyle w:val="TAH"/>
            </w:pPr>
            <w:r>
              <w:t>Measurement results</w:t>
            </w:r>
          </w:p>
        </w:tc>
        <w:tc>
          <w:tcPr>
            <w:tcW w:w="2268" w:type="dxa"/>
            <w:gridSpan w:val="2"/>
            <w:tcBorders>
              <w:top w:val="single" w:sz="8" w:space="0" w:color="auto"/>
              <w:left w:val="single" w:sz="4" w:space="0" w:color="auto"/>
              <w:bottom w:val="single" w:sz="4" w:space="0" w:color="auto"/>
              <w:right w:val="single" w:sz="8" w:space="0" w:color="000000"/>
            </w:tcBorders>
            <w:shd w:val="clear" w:color="000000" w:fill="FFFFFF"/>
          </w:tcPr>
          <w:p w14:paraId="4E8C0130" w14:textId="731D9FFA" w:rsidR="00F5722F" w:rsidRDefault="00F5722F" w:rsidP="00F5722F">
            <w:pPr>
              <w:pStyle w:val="TAH"/>
              <w:jc w:val="left"/>
            </w:pPr>
            <w:r>
              <w:t>Simulation results [2]</w:t>
            </w:r>
          </w:p>
        </w:tc>
      </w:tr>
      <w:tr w:rsidR="00482695" w:rsidRPr="00617B38" w14:paraId="32E381C3" w14:textId="6C165BE9" w:rsidTr="006652E5">
        <w:tc>
          <w:tcPr>
            <w:tcW w:w="11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DDE7BDA" w14:textId="7D0D706C" w:rsidR="00482695" w:rsidRPr="00482695" w:rsidRDefault="00482695" w:rsidP="00482695">
            <w:pPr>
              <w:pStyle w:val="TAH"/>
            </w:pPr>
            <w:r w:rsidRPr="00482695">
              <w:rPr>
                <w:rFonts w:ascii="Calibri" w:eastAsia="MS Mincho" w:hAnsi="Calibri" w:cs="Calibri"/>
                <w:bCs/>
                <w:color w:val="000000"/>
                <w:sz w:val="22"/>
                <w:szCs w:val="22"/>
              </w:rPr>
              <w:t>LC</w:t>
            </w:r>
            <w:r w:rsidRPr="00482695">
              <w:rPr>
                <w:rFonts w:ascii="Calibri" w:eastAsia="MS Mincho" w:hAnsi="Calibri" w:cs="Calibri"/>
                <w:bCs/>
                <w:color w:val="000000"/>
                <w:sz w:val="22"/>
                <w:szCs w:val="22"/>
                <w:vertAlign w:val="subscript"/>
              </w:rPr>
              <w:t>RB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20940" w14:textId="7610F04B" w:rsidR="00482695" w:rsidRPr="00482695" w:rsidRDefault="00482695" w:rsidP="00482695">
            <w:pPr>
              <w:pStyle w:val="TAH"/>
            </w:pPr>
            <w:proofErr w:type="spellStart"/>
            <w:r w:rsidRPr="00482695">
              <w:rPr>
                <w:rFonts w:eastAsia="MS Mincho" w:cs="Arial"/>
                <w:bCs/>
                <w:color w:val="000000"/>
                <w:szCs w:val="18"/>
              </w:rPr>
              <w:t>RB</w:t>
            </w:r>
            <w:r w:rsidRPr="00482695">
              <w:rPr>
                <w:rFonts w:eastAsia="MS Mincho" w:cs="Arial"/>
                <w:bCs/>
                <w:color w:val="000000"/>
                <w:szCs w:val="18"/>
                <w:vertAlign w:val="subscript"/>
              </w:rPr>
              <w:t>start</w:t>
            </w:r>
            <w:proofErr w:type="spellEnd"/>
          </w:p>
        </w:tc>
        <w:tc>
          <w:tcPr>
            <w:tcW w:w="1134" w:type="dxa"/>
            <w:tcBorders>
              <w:top w:val="nil"/>
              <w:left w:val="single" w:sz="4" w:space="0" w:color="auto"/>
              <w:bottom w:val="single" w:sz="4" w:space="0" w:color="auto"/>
              <w:right w:val="single" w:sz="4" w:space="0" w:color="auto"/>
            </w:tcBorders>
          </w:tcPr>
          <w:p w14:paraId="5EEC75D9" w14:textId="74241DD6" w:rsidR="00482695" w:rsidRPr="00617B38" w:rsidRDefault="00482695" w:rsidP="00482695">
            <w:pPr>
              <w:pStyle w:val="TAH"/>
            </w:pPr>
            <w:r>
              <w:t>Value</w:t>
            </w:r>
          </w:p>
        </w:tc>
        <w:tc>
          <w:tcPr>
            <w:tcW w:w="1134" w:type="dxa"/>
            <w:tcBorders>
              <w:top w:val="nil"/>
              <w:left w:val="single" w:sz="4" w:space="0" w:color="auto"/>
              <w:bottom w:val="single" w:sz="4" w:space="0" w:color="auto"/>
              <w:right w:val="single" w:sz="4" w:space="0" w:color="auto"/>
            </w:tcBorders>
          </w:tcPr>
          <w:p w14:paraId="59F8CD96" w14:textId="1CE18511" w:rsidR="00482695" w:rsidRPr="00617B38" w:rsidRDefault="00482695" w:rsidP="00482695">
            <w:pPr>
              <w:pStyle w:val="TAH"/>
            </w:pPr>
            <w:r>
              <w:t>Type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5E2DD5F" w14:textId="3F16E2C6" w:rsidR="00482695" w:rsidRPr="00617B38" w:rsidRDefault="00482695" w:rsidP="00482695">
            <w:pPr>
              <w:pStyle w:val="TAH"/>
            </w:pPr>
            <w:r>
              <w:rPr>
                <w:rFonts w:hint="eastAsia"/>
              </w:rPr>
              <w:t xml:space="preserve"> </w:t>
            </w:r>
            <w:r w:rsidR="00845FCA">
              <w:t>Back-off</w:t>
            </w:r>
          </w:p>
        </w:tc>
        <w:tc>
          <w:tcPr>
            <w:tcW w:w="1134" w:type="dxa"/>
            <w:tcBorders>
              <w:top w:val="nil"/>
              <w:left w:val="nil"/>
              <w:bottom w:val="single" w:sz="4" w:space="0" w:color="auto"/>
              <w:right w:val="single" w:sz="8" w:space="0" w:color="auto"/>
            </w:tcBorders>
            <w:shd w:val="clear" w:color="auto" w:fill="auto"/>
            <w:noWrap/>
            <w:vAlign w:val="center"/>
            <w:hideMark/>
          </w:tcPr>
          <w:p w14:paraId="2930095A" w14:textId="0E9533A8" w:rsidR="00482695" w:rsidRPr="00617B38" w:rsidRDefault="00482695" w:rsidP="00482695">
            <w:pPr>
              <w:pStyle w:val="TAH"/>
            </w:pPr>
            <w:r>
              <w:t>Gator</w:t>
            </w:r>
          </w:p>
        </w:tc>
        <w:tc>
          <w:tcPr>
            <w:tcW w:w="1134" w:type="dxa"/>
            <w:tcBorders>
              <w:top w:val="nil"/>
              <w:left w:val="nil"/>
              <w:bottom w:val="single" w:sz="4" w:space="0" w:color="auto"/>
              <w:right w:val="single" w:sz="8" w:space="0" w:color="auto"/>
            </w:tcBorders>
            <w:vAlign w:val="center"/>
          </w:tcPr>
          <w:p w14:paraId="11289090" w14:textId="1CDC1E9F" w:rsidR="00482695" w:rsidRDefault="00482695" w:rsidP="00482695">
            <w:pPr>
              <w:pStyle w:val="TAH"/>
              <w:jc w:val="left"/>
            </w:pPr>
            <w:r w:rsidRPr="00617B38">
              <w:rPr>
                <w:rFonts w:hint="eastAsia"/>
              </w:rPr>
              <w:t xml:space="preserve">  </w:t>
            </w:r>
            <w:r>
              <w:t>MPR</w:t>
            </w:r>
          </w:p>
        </w:tc>
        <w:tc>
          <w:tcPr>
            <w:tcW w:w="1134" w:type="dxa"/>
            <w:tcBorders>
              <w:top w:val="nil"/>
              <w:left w:val="nil"/>
              <w:bottom w:val="single" w:sz="4" w:space="0" w:color="auto"/>
              <w:right w:val="single" w:sz="8" w:space="0" w:color="auto"/>
            </w:tcBorders>
            <w:vAlign w:val="center"/>
          </w:tcPr>
          <w:p w14:paraId="30D0F2CE" w14:textId="438F7960" w:rsidR="00482695" w:rsidRDefault="00482695" w:rsidP="00482695">
            <w:pPr>
              <w:pStyle w:val="TAH"/>
              <w:jc w:val="left"/>
            </w:pPr>
            <w:r>
              <w:t>Gator</w:t>
            </w:r>
          </w:p>
        </w:tc>
      </w:tr>
      <w:tr w:rsidR="00482695" w:rsidRPr="00617B38" w14:paraId="56FFA705" w14:textId="5AFF97BC" w:rsidTr="006652E5">
        <w:tc>
          <w:tcPr>
            <w:tcW w:w="1134" w:type="dxa"/>
            <w:tcBorders>
              <w:top w:val="single" w:sz="4" w:space="0" w:color="auto"/>
              <w:left w:val="single" w:sz="4" w:space="0" w:color="auto"/>
              <w:bottom w:val="single" w:sz="4" w:space="0" w:color="auto"/>
              <w:right w:val="single" w:sz="4" w:space="0" w:color="auto"/>
            </w:tcBorders>
            <w:vAlign w:val="center"/>
            <w:hideMark/>
          </w:tcPr>
          <w:p w14:paraId="5CF5D4EE" w14:textId="7CAE208C" w:rsidR="00482695" w:rsidRPr="00F5722F" w:rsidRDefault="00482695" w:rsidP="006652E5">
            <w:pPr>
              <w:pStyle w:val="TAH"/>
              <w:rPr>
                <w:b w:val="0"/>
              </w:rPr>
            </w:pPr>
            <w:r w:rsidRPr="00F5722F">
              <w:rPr>
                <w:b w:val="0"/>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6860D" w14:textId="51A201C5" w:rsidR="00482695" w:rsidRPr="00F5722F" w:rsidRDefault="00482695" w:rsidP="006652E5">
            <w:pPr>
              <w:pStyle w:val="TAH"/>
              <w:rPr>
                <w:b w:val="0"/>
              </w:rPr>
            </w:pPr>
            <w:r w:rsidRPr="00F5722F">
              <w:rPr>
                <w:b w:val="0"/>
              </w:rPr>
              <w:t>0</w:t>
            </w:r>
          </w:p>
        </w:tc>
        <w:tc>
          <w:tcPr>
            <w:tcW w:w="1134" w:type="dxa"/>
            <w:tcBorders>
              <w:top w:val="single" w:sz="4" w:space="0" w:color="auto"/>
              <w:left w:val="single" w:sz="4" w:space="0" w:color="auto"/>
              <w:bottom w:val="single" w:sz="4" w:space="0" w:color="auto"/>
              <w:right w:val="single" w:sz="4" w:space="0" w:color="auto"/>
            </w:tcBorders>
          </w:tcPr>
          <w:p w14:paraId="1F19B311" w14:textId="7F18AB2C" w:rsidR="00482695" w:rsidRPr="00617B38" w:rsidRDefault="006652E5" w:rsidP="006652E5">
            <w:pPr>
              <w:pStyle w:val="TAC"/>
            </w:pPr>
            <w:r w:rsidRPr="00BF314F">
              <w:t>≤</w:t>
            </w:r>
            <w:r>
              <w:t xml:space="preserve"> 2.5</w:t>
            </w:r>
          </w:p>
        </w:tc>
        <w:tc>
          <w:tcPr>
            <w:tcW w:w="1134" w:type="dxa"/>
            <w:tcBorders>
              <w:top w:val="single" w:sz="4" w:space="0" w:color="auto"/>
              <w:left w:val="single" w:sz="4" w:space="0" w:color="auto"/>
              <w:bottom w:val="single" w:sz="4" w:space="0" w:color="auto"/>
              <w:right w:val="single" w:sz="4" w:space="0" w:color="auto"/>
            </w:tcBorders>
          </w:tcPr>
          <w:p w14:paraId="7CA30157" w14:textId="7E81D091" w:rsidR="00482695" w:rsidRPr="00617B38" w:rsidRDefault="006652E5" w:rsidP="006652E5">
            <w:pPr>
              <w:pStyle w:val="TAC"/>
            </w:pPr>
            <w:proofErr w:type="spellStart"/>
            <w:r>
              <w:t>MPR</w:t>
            </w:r>
            <w:r w:rsidRPr="003A72F9">
              <w:rPr>
                <w:vertAlign w:val="subscript"/>
              </w:rPr>
              <w:t>narrow</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8786" w14:textId="6AE961B4" w:rsidR="00482695" w:rsidRPr="00617B38" w:rsidRDefault="006652E5" w:rsidP="006652E5">
            <w:pPr>
              <w:pStyle w:val="TAC"/>
            </w:pPr>
            <w: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9019C" w14:textId="3C6F4523" w:rsidR="00482695" w:rsidRPr="00617B38" w:rsidRDefault="006652E5" w:rsidP="006652E5">
            <w:pPr>
              <w:pStyle w:val="TAC"/>
            </w:pPr>
            <w:r>
              <w:t>EVM</w:t>
            </w:r>
          </w:p>
        </w:tc>
        <w:tc>
          <w:tcPr>
            <w:tcW w:w="1134" w:type="dxa"/>
            <w:tcBorders>
              <w:top w:val="single" w:sz="4" w:space="0" w:color="auto"/>
              <w:left w:val="single" w:sz="4" w:space="0" w:color="auto"/>
              <w:bottom w:val="single" w:sz="4" w:space="0" w:color="auto"/>
              <w:right w:val="single" w:sz="4" w:space="0" w:color="auto"/>
            </w:tcBorders>
          </w:tcPr>
          <w:p w14:paraId="67AE196D" w14:textId="6D4DB2F0" w:rsidR="0048269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1A6CEB67" w14:textId="7937C62E" w:rsidR="00482695" w:rsidRPr="00BF314F" w:rsidRDefault="006652E5" w:rsidP="006652E5">
            <w:pPr>
              <w:pStyle w:val="TAC"/>
            </w:pPr>
            <w:r>
              <w:t>EVM</w:t>
            </w:r>
          </w:p>
        </w:tc>
      </w:tr>
      <w:tr w:rsidR="00482695" w:rsidRPr="00617B38" w14:paraId="63F986EA" w14:textId="5F8F9BAB" w:rsidTr="006652E5">
        <w:tc>
          <w:tcPr>
            <w:tcW w:w="1134" w:type="dxa"/>
            <w:tcBorders>
              <w:top w:val="single" w:sz="4" w:space="0" w:color="auto"/>
              <w:left w:val="single" w:sz="4" w:space="0" w:color="auto"/>
              <w:bottom w:val="single" w:sz="4" w:space="0" w:color="auto"/>
              <w:right w:val="single" w:sz="4" w:space="0" w:color="auto"/>
            </w:tcBorders>
            <w:vAlign w:val="center"/>
            <w:hideMark/>
          </w:tcPr>
          <w:p w14:paraId="28B7537E" w14:textId="21170BB5" w:rsidR="00482695" w:rsidRPr="00F5722F" w:rsidRDefault="006652E5" w:rsidP="006652E5">
            <w:pPr>
              <w:pStyle w:val="TAH"/>
              <w:rPr>
                <w:b w:val="0"/>
              </w:rPr>
            </w:pPr>
            <w:r>
              <w:rPr>
                <w:b w:val="0"/>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AD919" w14:textId="2EC7902F" w:rsidR="00482695" w:rsidRPr="00F5722F" w:rsidRDefault="006652E5" w:rsidP="006652E5">
            <w:pPr>
              <w:pStyle w:val="TAH"/>
              <w:rPr>
                <w:b w:val="0"/>
              </w:rPr>
            </w:pPr>
            <w:r>
              <w:rPr>
                <w:b w:val="0"/>
              </w:rPr>
              <w:t>23</w:t>
            </w:r>
          </w:p>
        </w:tc>
        <w:tc>
          <w:tcPr>
            <w:tcW w:w="1134" w:type="dxa"/>
            <w:tcBorders>
              <w:top w:val="single" w:sz="4" w:space="0" w:color="auto"/>
              <w:left w:val="single" w:sz="4" w:space="0" w:color="auto"/>
              <w:bottom w:val="single" w:sz="4" w:space="0" w:color="auto"/>
              <w:right w:val="single" w:sz="4" w:space="0" w:color="auto"/>
            </w:tcBorders>
          </w:tcPr>
          <w:p w14:paraId="285218D2" w14:textId="20F2E8B4" w:rsidR="00482695" w:rsidRPr="00617B38" w:rsidRDefault="006652E5" w:rsidP="006652E5">
            <w:pPr>
              <w:pStyle w:val="TAC"/>
            </w:pPr>
            <w:r w:rsidRPr="00617B38">
              <w:t>0.0</w:t>
            </w:r>
          </w:p>
        </w:tc>
        <w:tc>
          <w:tcPr>
            <w:tcW w:w="1134" w:type="dxa"/>
            <w:tcBorders>
              <w:top w:val="single" w:sz="4" w:space="0" w:color="auto"/>
              <w:left w:val="single" w:sz="4" w:space="0" w:color="auto"/>
              <w:bottom w:val="single" w:sz="4" w:space="0" w:color="auto"/>
              <w:right w:val="single" w:sz="4" w:space="0" w:color="auto"/>
            </w:tcBorders>
          </w:tcPr>
          <w:p w14:paraId="42B8B011" w14:textId="17626708" w:rsidR="00482695" w:rsidRPr="00617B38" w:rsidRDefault="006652E5" w:rsidP="006652E5">
            <w:pPr>
              <w:pStyle w:val="TAC"/>
            </w:pPr>
            <w:r w:rsidRPr="00617B38">
              <w:t>MPR</w:t>
            </w:r>
            <w:r w:rsidRPr="003A72F9">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76321" w14:textId="2BEB7307" w:rsidR="00482695" w:rsidRPr="00617B38" w:rsidRDefault="006652E5" w:rsidP="006652E5">
            <w:pPr>
              <w:pStyle w:val="TAC"/>
            </w:pPr>
            <w:r>
              <w:t>-0.6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2DB07" w14:textId="261754AB" w:rsidR="00482695" w:rsidRPr="00617B38" w:rsidRDefault="006652E5" w:rsidP="006652E5">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617C26FC" w14:textId="1CDE6B15" w:rsidR="0048269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2353D361" w14:textId="282E6475" w:rsidR="00482695" w:rsidRPr="00BF314F" w:rsidRDefault="006652E5" w:rsidP="006652E5">
            <w:pPr>
              <w:pStyle w:val="TAC"/>
            </w:pPr>
            <w:r>
              <w:t>EVM</w:t>
            </w:r>
          </w:p>
        </w:tc>
      </w:tr>
      <w:tr w:rsidR="00482695" w:rsidRPr="00617B38" w14:paraId="63DD2ABA" w14:textId="61E0E510" w:rsidTr="006652E5">
        <w:tc>
          <w:tcPr>
            <w:tcW w:w="1134" w:type="dxa"/>
            <w:tcBorders>
              <w:top w:val="single" w:sz="4" w:space="0" w:color="auto"/>
              <w:left w:val="single" w:sz="4" w:space="0" w:color="auto"/>
              <w:bottom w:val="single" w:sz="4" w:space="0" w:color="auto"/>
              <w:right w:val="single" w:sz="4" w:space="0" w:color="auto"/>
            </w:tcBorders>
            <w:vAlign w:val="center"/>
            <w:hideMark/>
          </w:tcPr>
          <w:p w14:paraId="76B9A402" w14:textId="38F318F7" w:rsidR="00482695" w:rsidRPr="00F5722F" w:rsidRDefault="006652E5" w:rsidP="006652E5">
            <w:pPr>
              <w:pStyle w:val="TAH"/>
              <w:rPr>
                <w:b w:val="0"/>
              </w:rPr>
            </w:pPr>
            <w:r>
              <w:rPr>
                <w:b w:val="0"/>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5DB3C" w14:textId="611196EB" w:rsidR="00482695" w:rsidRPr="00F5722F" w:rsidRDefault="006652E5" w:rsidP="006652E5">
            <w:pPr>
              <w:pStyle w:val="TAH"/>
              <w:rPr>
                <w:b w:val="0"/>
              </w:rPr>
            </w:pPr>
            <w:r>
              <w:rPr>
                <w:b w:val="0"/>
              </w:rPr>
              <w:t>5</w:t>
            </w:r>
          </w:p>
        </w:tc>
        <w:tc>
          <w:tcPr>
            <w:tcW w:w="1134" w:type="dxa"/>
            <w:tcBorders>
              <w:top w:val="single" w:sz="4" w:space="0" w:color="auto"/>
              <w:left w:val="single" w:sz="4" w:space="0" w:color="auto"/>
              <w:bottom w:val="single" w:sz="4" w:space="0" w:color="auto"/>
              <w:right w:val="single" w:sz="4" w:space="0" w:color="auto"/>
            </w:tcBorders>
          </w:tcPr>
          <w:p w14:paraId="35C75C3D" w14:textId="6CDD5BF9" w:rsidR="0048269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48146E18" w14:textId="5FD25B84" w:rsidR="00482695" w:rsidRPr="00BF314F" w:rsidRDefault="006652E5" w:rsidP="006652E5">
            <w:pPr>
              <w:pStyle w:val="TAC"/>
            </w:pPr>
            <w:r w:rsidRPr="00617B38">
              <w:t>MPR</w:t>
            </w:r>
            <w:r w:rsidRPr="003A72F9">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8660A" w14:textId="460C7060" w:rsidR="00482695" w:rsidRPr="00617B38" w:rsidRDefault="006652E5" w:rsidP="006652E5">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F4DEC" w14:textId="2D912E28" w:rsidR="00482695" w:rsidRPr="00617B38" w:rsidRDefault="006652E5" w:rsidP="006652E5">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114DED59" w14:textId="1BBED5EE" w:rsidR="0048269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0BC072D4" w14:textId="7703F82C" w:rsidR="00482695" w:rsidRPr="00BF314F" w:rsidRDefault="006652E5" w:rsidP="006652E5">
            <w:pPr>
              <w:pStyle w:val="TAC"/>
            </w:pPr>
            <w:r>
              <w:t>IBE</w:t>
            </w:r>
          </w:p>
        </w:tc>
      </w:tr>
      <w:tr w:rsidR="006652E5" w:rsidRPr="00617B38" w14:paraId="088F7E65" w14:textId="7101E496" w:rsidTr="00F3081D">
        <w:tc>
          <w:tcPr>
            <w:tcW w:w="1134" w:type="dxa"/>
            <w:tcBorders>
              <w:top w:val="single" w:sz="4" w:space="0" w:color="auto"/>
              <w:left w:val="single" w:sz="4" w:space="0" w:color="auto"/>
              <w:bottom w:val="single" w:sz="4" w:space="0" w:color="auto"/>
              <w:right w:val="single" w:sz="4" w:space="0" w:color="auto"/>
            </w:tcBorders>
            <w:vAlign w:val="center"/>
            <w:hideMark/>
          </w:tcPr>
          <w:p w14:paraId="36BD132A" w14:textId="3AF1388A" w:rsidR="006652E5" w:rsidRPr="00F5722F" w:rsidRDefault="006652E5" w:rsidP="006652E5">
            <w:pPr>
              <w:pStyle w:val="TAH"/>
              <w:rPr>
                <w:b w:val="0"/>
              </w:rPr>
            </w:pPr>
            <w:r>
              <w:rPr>
                <w:b w:val="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F3D3" w14:textId="156F2D69" w:rsidR="006652E5" w:rsidRPr="00F5722F" w:rsidRDefault="006652E5" w:rsidP="006652E5">
            <w:pPr>
              <w:pStyle w:val="TAH"/>
              <w:rPr>
                <w:b w:val="0"/>
              </w:rPr>
            </w:pPr>
            <w:r>
              <w:rPr>
                <w:b w:val="0"/>
              </w:rPr>
              <w:t>10</w:t>
            </w:r>
          </w:p>
        </w:tc>
        <w:tc>
          <w:tcPr>
            <w:tcW w:w="1134" w:type="dxa"/>
            <w:tcBorders>
              <w:top w:val="single" w:sz="4" w:space="0" w:color="auto"/>
              <w:left w:val="single" w:sz="4" w:space="0" w:color="auto"/>
              <w:bottom w:val="single" w:sz="4" w:space="0" w:color="auto"/>
              <w:right w:val="single" w:sz="4" w:space="0" w:color="auto"/>
            </w:tcBorders>
          </w:tcPr>
          <w:p w14:paraId="3E4900AD" w14:textId="031E44FD" w:rsidR="006652E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235E840F" w14:textId="29128276" w:rsidR="006652E5" w:rsidRPr="00BF314F" w:rsidRDefault="006652E5" w:rsidP="006652E5">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96A9" w14:textId="794893F2" w:rsidR="006652E5" w:rsidRPr="00617B38" w:rsidRDefault="006652E5" w:rsidP="006652E5">
            <w:pPr>
              <w:pStyle w:val="TAC"/>
            </w:pPr>
            <w: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5527CEE" w14:textId="1F376676" w:rsidR="006652E5" w:rsidRPr="00617B38" w:rsidRDefault="006652E5" w:rsidP="006652E5">
            <w:pPr>
              <w:pStyle w:val="TAC"/>
            </w:pPr>
            <w:r w:rsidRPr="00D0213A">
              <w:t>IBE</w:t>
            </w:r>
          </w:p>
        </w:tc>
        <w:tc>
          <w:tcPr>
            <w:tcW w:w="1134" w:type="dxa"/>
            <w:tcBorders>
              <w:top w:val="single" w:sz="4" w:space="0" w:color="auto"/>
              <w:left w:val="single" w:sz="4" w:space="0" w:color="auto"/>
              <w:bottom w:val="single" w:sz="4" w:space="0" w:color="auto"/>
              <w:right w:val="single" w:sz="4" w:space="0" w:color="auto"/>
            </w:tcBorders>
          </w:tcPr>
          <w:p w14:paraId="446F563B" w14:textId="0321C203" w:rsidR="006652E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70AB49D2" w14:textId="1343B66E" w:rsidR="006652E5" w:rsidRPr="00BF314F" w:rsidRDefault="006652E5" w:rsidP="006652E5">
            <w:pPr>
              <w:pStyle w:val="TAC"/>
            </w:pPr>
            <w:r>
              <w:t>IBE</w:t>
            </w:r>
          </w:p>
        </w:tc>
      </w:tr>
      <w:tr w:rsidR="006652E5" w:rsidRPr="00617B38" w14:paraId="421AA1A7" w14:textId="763BFCE4" w:rsidTr="00F3081D">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0AA8F" w14:textId="27AD167D" w:rsidR="006652E5" w:rsidRPr="00F5722F" w:rsidRDefault="006652E5" w:rsidP="006652E5">
            <w:pPr>
              <w:pStyle w:val="TAH"/>
              <w:rPr>
                <w:b w:val="0"/>
              </w:rPr>
            </w:pPr>
            <w:r>
              <w:rPr>
                <w:b w:val="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BD676" w14:textId="7CFD7082" w:rsidR="006652E5" w:rsidRPr="00F5722F" w:rsidRDefault="006652E5" w:rsidP="006652E5">
            <w:pPr>
              <w:pStyle w:val="TAH"/>
              <w:rPr>
                <w:b w:val="0"/>
              </w:rPr>
            </w:pPr>
            <w:r>
              <w:rPr>
                <w:b w:val="0"/>
              </w:rPr>
              <w:t>20</w:t>
            </w:r>
          </w:p>
        </w:tc>
        <w:tc>
          <w:tcPr>
            <w:tcW w:w="1134" w:type="dxa"/>
            <w:tcBorders>
              <w:top w:val="single" w:sz="4" w:space="0" w:color="auto"/>
              <w:left w:val="single" w:sz="4" w:space="0" w:color="auto"/>
              <w:bottom w:val="single" w:sz="4" w:space="0" w:color="auto"/>
              <w:right w:val="single" w:sz="4" w:space="0" w:color="auto"/>
            </w:tcBorders>
          </w:tcPr>
          <w:p w14:paraId="0814470B" w14:textId="3B49562F" w:rsidR="006652E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32C62628" w14:textId="4623B345" w:rsidR="006652E5" w:rsidRPr="00BF314F" w:rsidRDefault="006652E5" w:rsidP="006652E5">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F54A5" w14:textId="68965505" w:rsidR="006652E5" w:rsidRPr="00617B38" w:rsidRDefault="006652E5" w:rsidP="006652E5">
            <w:pPr>
              <w:pStyle w:val="TAC"/>
            </w:pPr>
            <w: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88F0760" w14:textId="2B6291D6" w:rsidR="006652E5" w:rsidRPr="00617B38" w:rsidRDefault="006652E5" w:rsidP="006652E5">
            <w:pPr>
              <w:pStyle w:val="TAC"/>
            </w:pPr>
            <w:r w:rsidRPr="00D0213A">
              <w:t>IBE</w:t>
            </w:r>
          </w:p>
        </w:tc>
        <w:tc>
          <w:tcPr>
            <w:tcW w:w="1134" w:type="dxa"/>
            <w:tcBorders>
              <w:top w:val="single" w:sz="4" w:space="0" w:color="auto"/>
              <w:left w:val="single" w:sz="4" w:space="0" w:color="auto"/>
              <w:bottom w:val="single" w:sz="4" w:space="0" w:color="auto"/>
              <w:right w:val="single" w:sz="4" w:space="0" w:color="auto"/>
            </w:tcBorders>
          </w:tcPr>
          <w:p w14:paraId="41582B6A" w14:textId="411CA98F" w:rsidR="006652E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76619D8D" w14:textId="70AE18DE" w:rsidR="006652E5" w:rsidRPr="00BF314F" w:rsidRDefault="006652E5" w:rsidP="006652E5">
            <w:pPr>
              <w:pStyle w:val="TAC"/>
            </w:pPr>
            <w:r>
              <w:t>IBE</w:t>
            </w:r>
          </w:p>
        </w:tc>
      </w:tr>
      <w:tr w:rsidR="00883D94" w:rsidRPr="00617B38" w14:paraId="3B852192"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9B251" w14:textId="40915854" w:rsidR="00883D94" w:rsidRDefault="00883D94" w:rsidP="006652E5">
            <w:pPr>
              <w:pStyle w:val="TAH"/>
              <w:rPr>
                <w:b w:val="0"/>
              </w:rPr>
            </w:pPr>
            <w:r>
              <w:rPr>
                <w:b w:val="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AA10C" w14:textId="5F5C5BC4" w:rsidR="00883D94" w:rsidRDefault="00883D94" w:rsidP="006652E5">
            <w:pPr>
              <w:pStyle w:val="TAH"/>
              <w:rPr>
                <w:b w:val="0"/>
              </w:rPr>
            </w:pPr>
            <w:r>
              <w:rPr>
                <w:b w:val="0"/>
              </w:rPr>
              <w:t>23</w:t>
            </w:r>
          </w:p>
        </w:tc>
        <w:tc>
          <w:tcPr>
            <w:tcW w:w="1134" w:type="dxa"/>
            <w:tcBorders>
              <w:top w:val="single" w:sz="4" w:space="0" w:color="auto"/>
              <w:left w:val="single" w:sz="4" w:space="0" w:color="auto"/>
              <w:bottom w:val="single" w:sz="4" w:space="0" w:color="auto"/>
              <w:right w:val="single" w:sz="4" w:space="0" w:color="auto"/>
            </w:tcBorders>
          </w:tcPr>
          <w:p w14:paraId="31B1181C" w14:textId="5992356E" w:rsidR="00883D94" w:rsidRPr="00BF314F" w:rsidRDefault="00883D94" w:rsidP="006652E5">
            <w:pPr>
              <w:pStyle w:val="TAC"/>
            </w:pPr>
            <w:r>
              <w:t>0.0</w:t>
            </w:r>
          </w:p>
        </w:tc>
        <w:tc>
          <w:tcPr>
            <w:tcW w:w="5670" w:type="dxa"/>
            <w:gridSpan w:val="5"/>
            <w:tcBorders>
              <w:top w:val="single" w:sz="4" w:space="0" w:color="auto"/>
              <w:left w:val="single" w:sz="4" w:space="0" w:color="auto"/>
              <w:bottom w:val="single" w:sz="4" w:space="0" w:color="auto"/>
              <w:right w:val="single" w:sz="4" w:space="0" w:color="auto"/>
            </w:tcBorders>
          </w:tcPr>
          <w:p w14:paraId="6704BAF4" w14:textId="4E48AF72" w:rsidR="00883D94" w:rsidRDefault="00883D94" w:rsidP="00883D94">
            <w:pPr>
              <w:pStyle w:val="TAC"/>
            </w:pPr>
            <w:r>
              <w:t>0dB reference waveform</w:t>
            </w:r>
          </w:p>
        </w:tc>
      </w:tr>
      <w:tr w:rsidR="006652E5" w:rsidRPr="00617B38" w14:paraId="454678F3" w14:textId="19E62BA0"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84ADA" w14:textId="172F28D5" w:rsidR="006652E5" w:rsidRPr="00F5722F" w:rsidRDefault="006652E5" w:rsidP="006652E5">
            <w:pPr>
              <w:pStyle w:val="TAH"/>
              <w:rPr>
                <w:b w:val="0"/>
              </w:rPr>
            </w:pPr>
            <w:r>
              <w:rPr>
                <w:b w:val="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561A" w14:textId="7617D4B8" w:rsidR="006652E5" w:rsidRPr="00F5722F" w:rsidRDefault="006652E5" w:rsidP="006652E5">
            <w:pPr>
              <w:pStyle w:val="TAH"/>
              <w:rPr>
                <w:b w:val="0"/>
              </w:rPr>
            </w:pPr>
            <w:r>
              <w:rPr>
                <w:b w:val="0"/>
              </w:rPr>
              <w:t>16</w:t>
            </w:r>
          </w:p>
        </w:tc>
        <w:tc>
          <w:tcPr>
            <w:tcW w:w="1134" w:type="dxa"/>
            <w:tcBorders>
              <w:top w:val="single" w:sz="4" w:space="0" w:color="auto"/>
              <w:left w:val="single" w:sz="4" w:space="0" w:color="auto"/>
              <w:bottom w:val="single" w:sz="4" w:space="0" w:color="auto"/>
              <w:right w:val="single" w:sz="4" w:space="0" w:color="auto"/>
            </w:tcBorders>
          </w:tcPr>
          <w:p w14:paraId="57752390" w14:textId="077C0C5E" w:rsidR="006652E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3B248489" w14:textId="62A14611" w:rsidR="006652E5" w:rsidRPr="00BF314F" w:rsidRDefault="006652E5" w:rsidP="006652E5">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FF32C" w14:textId="6DEDC713" w:rsidR="006652E5" w:rsidRPr="00617B38" w:rsidRDefault="006652E5" w:rsidP="006652E5">
            <w:pPr>
              <w:pStyle w:val="TAC"/>
            </w:pPr>
            <w: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1C09CA7" w14:textId="7F8197D4" w:rsidR="006652E5" w:rsidRPr="00617B38" w:rsidRDefault="006652E5" w:rsidP="006652E5">
            <w:pPr>
              <w:pStyle w:val="TAC"/>
            </w:pPr>
            <w:r w:rsidRPr="00D0213A">
              <w:t>IBE</w:t>
            </w:r>
          </w:p>
        </w:tc>
        <w:tc>
          <w:tcPr>
            <w:tcW w:w="1134" w:type="dxa"/>
            <w:tcBorders>
              <w:top w:val="single" w:sz="4" w:space="0" w:color="auto"/>
              <w:left w:val="single" w:sz="4" w:space="0" w:color="auto"/>
              <w:bottom w:val="single" w:sz="4" w:space="0" w:color="auto"/>
              <w:right w:val="single" w:sz="4" w:space="0" w:color="auto"/>
            </w:tcBorders>
          </w:tcPr>
          <w:p w14:paraId="31D8C91C" w14:textId="03A19CD6" w:rsidR="006652E5" w:rsidRPr="00BF314F" w:rsidRDefault="006652E5" w:rsidP="006652E5">
            <w:pPr>
              <w:pStyle w:val="TAC"/>
            </w:pPr>
            <w:r w:rsidRPr="00BF314F">
              <w:t>≤</w:t>
            </w:r>
            <w:r>
              <w:t xml:space="preserve"> 0</w:t>
            </w:r>
            <w:r w:rsidRPr="00617B38">
              <w:t>.0</w:t>
            </w:r>
          </w:p>
        </w:tc>
        <w:tc>
          <w:tcPr>
            <w:tcW w:w="1134" w:type="dxa"/>
            <w:tcBorders>
              <w:top w:val="single" w:sz="4" w:space="0" w:color="auto"/>
              <w:left w:val="single" w:sz="4" w:space="0" w:color="auto"/>
              <w:bottom w:val="single" w:sz="4" w:space="0" w:color="auto"/>
              <w:right w:val="single" w:sz="4" w:space="0" w:color="auto"/>
            </w:tcBorders>
          </w:tcPr>
          <w:p w14:paraId="2E246747" w14:textId="10E2BC17" w:rsidR="006652E5" w:rsidRPr="00BF314F" w:rsidRDefault="006652E5" w:rsidP="006652E5">
            <w:pPr>
              <w:pStyle w:val="TAC"/>
            </w:pPr>
            <w:r>
              <w:t>IBE</w:t>
            </w:r>
          </w:p>
        </w:tc>
      </w:tr>
      <w:tr w:rsidR="006652E5" w:rsidRPr="00617B38" w14:paraId="57EA8A38"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538A2" w14:textId="351AA367" w:rsidR="006652E5" w:rsidRDefault="006652E5" w:rsidP="006652E5">
            <w:pPr>
              <w:pStyle w:val="TAH"/>
              <w:rPr>
                <w:b w:val="0"/>
              </w:rPr>
            </w:pPr>
            <w:r>
              <w:rPr>
                <w:b w:val="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A88F2" w14:textId="59FB7E4F" w:rsidR="006652E5" w:rsidRDefault="006652E5" w:rsidP="006652E5">
            <w:pPr>
              <w:pStyle w:val="TAH"/>
              <w:rPr>
                <w:b w:val="0"/>
              </w:rPr>
            </w:pPr>
            <w:r>
              <w:rPr>
                <w:b w:val="0"/>
              </w:rPr>
              <w:t>8</w:t>
            </w:r>
          </w:p>
        </w:tc>
        <w:tc>
          <w:tcPr>
            <w:tcW w:w="1134" w:type="dxa"/>
            <w:tcBorders>
              <w:top w:val="single" w:sz="4" w:space="0" w:color="auto"/>
              <w:left w:val="single" w:sz="4" w:space="0" w:color="auto"/>
              <w:bottom w:val="single" w:sz="4" w:space="0" w:color="auto"/>
              <w:right w:val="single" w:sz="4" w:space="0" w:color="auto"/>
            </w:tcBorders>
          </w:tcPr>
          <w:p w14:paraId="4A64B3E9" w14:textId="3CF31A9C" w:rsidR="006652E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1456BF33" w14:textId="6009D882" w:rsidR="006652E5" w:rsidRPr="00BF314F" w:rsidRDefault="006652E5" w:rsidP="006652E5">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1BAED" w14:textId="7060EFE4" w:rsidR="006652E5" w:rsidRPr="00BF314F" w:rsidRDefault="006652E5" w:rsidP="006652E5">
            <w:pPr>
              <w:pStyle w:val="TAC"/>
            </w:pPr>
            <w:r>
              <w:t>0.7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A9D0729" w14:textId="29AA9F18" w:rsidR="006652E5" w:rsidRPr="00BF314F" w:rsidRDefault="006652E5" w:rsidP="006652E5">
            <w:pPr>
              <w:pStyle w:val="TAC"/>
            </w:pPr>
            <w:r w:rsidRPr="00D0213A">
              <w:t>IBE</w:t>
            </w:r>
          </w:p>
        </w:tc>
        <w:tc>
          <w:tcPr>
            <w:tcW w:w="1134" w:type="dxa"/>
            <w:tcBorders>
              <w:top w:val="single" w:sz="4" w:space="0" w:color="auto"/>
              <w:left w:val="single" w:sz="4" w:space="0" w:color="auto"/>
              <w:bottom w:val="single" w:sz="4" w:space="0" w:color="auto"/>
              <w:right w:val="single" w:sz="4" w:space="0" w:color="auto"/>
            </w:tcBorders>
          </w:tcPr>
          <w:p w14:paraId="7528B3C4" w14:textId="02C8A245" w:rsidR="006652E5" w:rsidRPr="00BF314F" w:rsidRDefault="006652E5" w:rsidP="006652E5">
            <w:pPr>
              <w:pStyle w:val="TAC"/>
            </w:pPr>
            <w:r w:rsidRPr="00BF314F">
              <w:t>≤</w:t>
            </w:r>
            <w:r>
              <w:t xml:space="preserve"> 0.8</w:t>
            </w:r>
          </w:p>
        </w:tc>
        <w:tc>
          <w:tcPr>
            <w:tcW w:w="1134" w:type="dxa"/>
            <w:tcBorders>
              <w:top w:val="single" w:sz="4" w:space="0" w:color="auto"/>
              <w:left w:val="single" w:sz="4" w:space="0" w:color="auto"/>
              <w:bottom w:val="single" w:sz="4" w:space="0" w:color="auto"/>
              <w:right w:val="single" w:sz="4" w:space="0" w:color="auto"/>
            </w:tcBorders>
          </w:tcPr>
          <w:p w14:paraId="35855A6B" w14:textId="0CCED805" w:rsidR="006652E5" w:rsidRPr="00BF314F" w:rsidRDefault="006652E5" w:rsidP="006652E5">
            <w:pPr>
              <w:pStyle w:val="TAC"/>
            </w:pPr>
            <w:r>
              <w:t>OBW</w:t>
            </w:r>
          </w:p>
        </w:tc>
      </w:tr>
      <w:tr w:rsidR="006652E5" w:rsidRPr="00617B38" w14:paraId="6E37E3FD" w14:textId="77777777" w:rsidTr="006652E5">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32EFC" w14:textId="72143989" w:rsidR="006652E5" w:rsidRDefault="006652E5" w:rsidP="006652E5">
            <w:pPr>
              <w:pStyle w:val="TAH"/>
              <w:rPr>
                <w:b w:val="0"/>
              </w:rPr>
            </w:pPr>
            <w:r>
              <w:rPr>
                <w:b w:val="0"/>
              </w:rPr>
              <w:t>64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E5EA1" w14:textId="0CF0279F" w:rsidR="006652E5" w:rsidRDefault="006652E5" w:rsidP="006652E5">
            <w:pPr>
              <w:pStyle w:val="TAH"/>
              <w:rPr>
                <w:b w:val="0"/>
              </w:rPr>
            </w:pPr>
            <w:r>
              <w:rPr>
                <w:b w:val="0"/>
              </w:rPr>
              <w:t>0</w:t>
            </w:r>
          </w:p>
        </w:tc>
        <w:tc>
          <w:tcPr>
            <w:tcW w:w="1134" w:type="dxa"/>
            <w:tcBorders>
              <w:top w:val="single" w:sz="4" w:space="0" w:color="auto"/>
              <w:left w:val="single" w:sz="4" w:space="0" w:color="auto"/>
              <w:bottom w:val="single" w:sz="4" w:space="0" w:color="auto"/>
              <w:right w:val="single" w:sz="4" w:space="0" w:color="auto"/>
            </w:tcBorders>
          </w:tcPr>
          <w:p w14:paraId="1580FB3E" w14:textId="5550AFCF" w:rsidR="006652E5" w:rsidRPr="00BF314F" w:rsidRDefault="006652E5" w:rsidP="006652E5">
            <w:pPr>
              <w:pStyle w:val="TAC"/>
            </w:pPr>
            <w:r w:rsidRPr="00BF314F">
              <w:t>≤</w:t>
            </w:r>
            <w:r>
              <w:t xml:space="preserve"> </w:t>
            </w:r>
            <w:r w:rsidRPr="00617B38">
              <w:t>2.0</w:t>
            </w:r>
          </w:p>
        </w:tc>
        <w:tc>
          <w:tcPr>
            <w:tcW w:w="1134" w:type="dxa"/>
            <w:tcBorders>
              <w:top w:val="single" w:sz="4" w:space="0" w:color="auto"/>
              <w:left w:val="single" w:sz="4" w:space="0" w:color="auto"/>
              <w:bottom w:val="single" w:sz="4" w:space="0" w:color="auto"/>
              <w:right w:val="single" w:sz="4" w:space="0" w:color="auto"/>
            </w:tcBorders>
          </w:tcPr>
          <w:p w14:paraId="10332835" w14:textId="74C3E75D" w:rsidR="006652E5" w:rsidRPr="00BF314F" w:rsidRDefault="006652E5" w:rsidP="006652E5">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A32F4" w14:textId="180FC21D" w:rsidR="006652E5" w:rsidRPr="00BF314F" w:rsidRDefault="006652E5" w:rsidP="006652E5">
            <w:pPr>
              <w:pStyle w:val="TAC"/>
            </w:pPr>
            <w:r>
              <w:t>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168DF" w14:textId="705D69A6" w:rsidR="006652E5" w:rsidRPr="00BF314F" w:rsidRDefault="006652E5" w:rsidP="006652E5">
            <w:pPr>
              <w:pStyle w:val="TAC"/>
            </w:pPr>
            <w:r>
              <w:t>OBW</w:t>
            </w:r>
          </w:p>
        </w:tc>
        <w:tc>
          <w:tcPr>
            <w:tcW w:w="1134" w:type="dxa"/>
            <w:tcBorders>
              <w:top w:val="single" w:sz="4" w:space="0" w:color="auto"/>
              <w:left w:val="single" w:sz="4" w:space="0" w:color="auto"/>
              <w:bottom w:val="single" w:sz="4" w:space="0" w:color="auto"/>
              <w:right w:val="single" w:sz="4" w:space="0" w:color="auto"/>
            </w:tcBorders>
          </w:tcPr>
          <w:p w14:paraId="66410F9F" w14:textId="6AB08437" w:rsidR="006652E5" w:rsidRPr="00BF314F" w:rsidRDefault="006652E5" w:rsidP="006652E5">
            <w:pPr>
              <w:pStyle w:val="TAC"/>
            </w:pPr>
            <w:r w:rsidRPr="00BF314F">
              <w:t>≤</w:t>
            </w:r>
            <w:r>
              <w:t xml:space="preserve"> 0.8</w:t>
            </w:r>
          </w:p>
        </w:tc>
        <w:tc>
          <w:tcPr>
            <w:tcW w:w="1134" w:type="dxa"/>
            <w:tcBorders>
              <w:top w:val="single" w:sz="4" w:space="0" w:color="auto"/>
              <w:left w:val="single" w:sz="4" w:space="0" w:color="auto"/>
              <w:bottom w:val="single" w:sz="4" w:space="0" w:color="auto"/>
              <w:right w:val="single" w:sz="4" w:space="0" w:color="auto"/>
            </w:tcBorders>
          </w:tcPr>
          <w:p w14:paraId="69013414" w14:textId="582FA652" w:rsidR="006652E5" w:rsidRPr="00BF314F" w:rsidRDefault="006652E5" w:rsidP="006652E5">
            <w:pPr>
              <w:pStyle w:val="TAC"/>
            </w:pPr>
            <w:r>
              <w:t>OBW</w:t>
            </w:r>
          </w:p>
        </w:tc>
      </w:tr>
    </w:tbl>
    <w:p w14:paraId="55CC7E6D" w14:textId="4D063BE9" w:rsidR="003F1B66" w:rsidRDefault="003F1B66" w:rsidP="003F1B66">
      <w:pPr>
        <w:pStyle w:val="TH"/>
        <w:jc w:val="left"/>
      </w:pPr>
      <w:r w:rsidRPr="003F1B66">
        <w:t xml:space="preserve"> </w:t>
      </w:r>
    </w:p>
    <w:p w14:paraId="54DC4AD9" w14:textId="6DE0ABF8" w:rsidR="003F1B66" w:rsidRPr="00617B38" w:rsidRDefault="003F1B66" w:rsidP="003F1B66">
      <w:pPr>
        <w:pStyle w:val="TH"/>
        <w:jc w:val="left"/>
      </w:pPr>
      <w:r>
        <w:t>Table 4.</w:t>
      </w:r>
      <w:r w:rsidRPr="00617B38">
        <w:t xml:space="preserve"> </w:t>
      </w:r>
      <w:r>
        <w:t>Measured Back-off</w:t>
      </w:r>
      <w:r w:rsidRPr="00617B38">
        <w:t xml:space="preserve"> for </w:t>
      </w:r>
      <w:r>
        <w:t>P</w:t>
      </w:r>
      <w:r w:rsidRPr="00617B38">
        <w:t xml:space="preserve">ower </w:t>
      </w:r>
      <w:r>
        <w:t>C</w:t>
      </w:r>
      <w:r w:rsidRPr="00617B38">
        <w:t xml:space="preserve">lass </w:t>
      </w:r>
      <w:r w:rsidRPr="00617B38">
        <w:rPr>
          <w:lang w:eastAsia="ko-KR"/>
        </w:rPr>
        <w:t>3</w:t>
      </w:r>
      <w:r w:rsidRPr="00617B38">
        <w:t xml:space="preserve">, </w:t>
      </w:r>
      <w:r>
        <w:t xml:space="preserve">CP-OFDM QPSK, </w:t>
      </w:r>
      <w:proofErr w:type="spellStart"/>
      <w:r w:rsidRPr="00617B38">
        <w:t>BW</w:t>
      </w:r>
      <w:r w:rsidRPr="00617B38">
        <w:rPr>
          <w:vertAlign w:val="subscript"/>
        </w:rPr>
        <w:t>channel</w:t>
      </w:r>
      <w:proofErr w:type="spellEnd"/>
      <w:r>
        <w:t xml:space="preserve"> = 1</w:t>
      </w:r>
      <w:r w:rsidRPr="00617B38">
        <w:t>00 MHz</w:t>
      </w:r>
      <w:r>
        <w:t xml:space="preserve"> vs Simulation [2] and 38.101-2 [1]</w:t>
      </w:r>
    </w:p>
    <w:p w14:paraId="6A0E57FC" w14:textId="2ED03040" w:rsidR="00854D8D" w:rsidRPr="00617B38" w:rsidRDefault="00854D8D" w:rsidP="00845FCA">
      <w:pPr>
        <w:pStyle w:val="TH"/>
        <w:jc w:val="left"/>
      </w:pPr>
    </w:p>
    <w:tbl>
      <w:tblPr>
        <w:tblW w:w="9072" w:type="dxa"/>
        <w:tblInd w:w="132" w:type="dxa"/>
        <w:tblLook w:val="04A0" w:firstRow="1" w:lastRow="0" w:firstColumn="1" w:lastColumn="0" w:noHBand="0" w:noVBand="1"/>
      </w:tblPr>
      <w:tblGrid>
        <w:gridCol w:w="1134"/>
        <w:gridCol w:w="1134"/>
        <w:gridCol w:w="1134"/>
        <w:gridCol w:w="1134"/>
        <w:gridCol w:w="1134"/>
        <w:gridCol w:w="1134"/>
        <w:gridCol w:w="1134"/>
        <w:gridCol w:w="1134"/>
      </w:tblGrid>
      <w:tr w:rsidR="000619B2" w:rsidRPr="00617B38" w14:paraId="1F968AC9" w14:textId="77777777" w:rsidTr="00F3081D">
        <w:tc>
          <w:tcPr>
            <w:tcW w:w="2268"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FE21D84" w14:textId="264A9014" w:rsidR="000619B2" w:rsidRPr="00482695" w:rsidRDefault="000619B2" w:rsidP="00F3081D">
            <w:pPr>
              <w:pStyle w:val="TAH"/>
            </w:pPr>
            <w:r>
              <w:t>QPSK CP</w:t>
            </w:r>
            <w:r w:rsidRPr="00482695">
              <w:t>-OFDM</w:t>
            </w:r>
          </w:p>
        </w:tc>
        <w:tc>
          <w:tcPr>
            <w:tcW w:w="2268" w:type="dxa"/>
            <w:gridSpan w:val="2"/>
            <w:tcBorders>
              <w:top w:val="single" w:sz="8" w:space="0" w:color="auto"/>
              <w:left w:val="single" w:sz="4" w:space="0" w:color="auto"/>
              <w:bottom w:val="single" w:sz="4" w:space="0" w:color="auto"/>
              <w:right w:val="single" w:sz="4" w:space="0" w:color="auto"/>
            </w:tcBorders>
          </w:tcPr>
          <w:p w14:paraId="30932B3E" w14:textId="77777777" w:rsidR="000619B2" w:rsidRDefault="000619B2" w:rsidP="00F3081D">
            <w:pPr>
              <w:pStyle w:val="TAH"/>
            </w:pPr>
            <w:r>
              <w:t>MPR [1]</w:t>
            </w:r>
          </w:p>
        </w:tc>
        <w:tc>
          <w:tcPr>
            <w:tcW w:w="226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18EEBEA5" w14:textId="77777777" w:rsidR="000619B2" w:rsidRPr="00617B38" w:rsidRDefault="000619B2" w:rsidP="00F3081D">
            <w:pPr>
              <w:pStyle w:val="TAH"/>
            </w:pPr>
            <w:r>
              <w:t>Measurement results</w:t>
            </w:r>
          </w:p>
        </w:tc>
        <w:tc>
          <w:tcPr>
            <w:tcW w:w="2268" w:type="dxa"/>
            <w:gridSpan w:val="2"/>
            <w:tcBorders>
              <w:top w:val="single" w:sz="8" w:space="0" w:color="auto"/>
              <w:left w:val="single" w:sz="4" w:space="0" w:color="auto"/>
              <w:bottom w:val="single" w:sz="4" w:space="0" w:color="auto"/>
              <w:right w:val="single" w:sz="8" w:space="0" w:color="000000"/>
            </w:tcBorders>
            <w:shd w:val="clear" w:color="000000" w:fill="FFFFFF"/>
          </w:tcPr>
          <w:p w14:paraId="1A14809B" w14:textId="77777777" w:rsidR="000619B2" w:rsidRDefault="000619B2" w:rsidP="00F3081D">
            <w:pPr>
              <w:pStyle w:val="TAH"/>
              <w:jc w:val="left"/>
            </w:pPr>
            <w:r>
              <w:t>Simulation results [2]</w:t>
            </w:r>
          </w:p>
        </w:tc>
      </w:tr>
      <w:tr w:rsidR="000619B2" w:rsidRPr="00617B38" w14:paraId="73B6B414" w14:textId="77777777" w:rsidTr="00F3081D">
        <w:tc>
          <w:tcPr>
            <w:tcW w:w="11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D56F7A4" w14:textId="77777777" w:rsidR="000619B2" w:rsidRPr="00482695" w:rsidRDefault="000619B2" w:rsidP="00F3081D">
            <w:pPr>
              <w:pStyle w:val="TAH"/>
            </w:pPr>
            <w:r w:rsidRPr="00482695">
              <w:rPr>
                <w:rFonts w:ascii="Calibri" w:eastAsia="MS Mincho" w:hAnsi="Calibri" w:cs="Calibri"/>
                <w:bCs/>
                <w:color w:val="000000"/>
                <w:sz w:val="22"/>
                <w:szCs w:val="22"/>
              </w:rPr>
              <w:t>LC</w:t>
            </w:r>
            <w:r w:rsidRPr="00482695">
              <w:rPr>
                <w:rFonts w:ascii="Calibri" w:eastAsia="MS Mincho" w:hAnsi="Calibri" w:cs="Calibri"/>
                <w:bCs/>
                <w:color w:val="000000"/>
                <w:sz w:val="22"/>
                <w:szCs w:val="22"/>
                <w:vertAlign w:val="subscript"/>
              </w:rPr>
              <w:t>RB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73861" w14:textId="77777777" w:rsidR="000619B2" w:rsidRPr="00482695" w:rsidRDefault="000619B2" w:rsidP="00F3081D">
            <w:pPr>
              <w:pStyle w:val="TAH"/>
            </w:pPr>
            <w:proofErr w:type="spellStart"/>
            <w:r w:rsidRPr="00482695">
              <w:rPr>
                <w:rFonts w:eastAsia="MS Mincho" w:cs="Arial"/>
                <w:bCs/>
                <w:color w:val="000000"/>
                <w:szCs w:val="18"/>
              </w:rPr>
              <w:t>RB</w:t>
            </w:r>
            <w:r w:rsidRPr="00482695">
              <w:rPr>
                <w:rFonts w:eastAsia="MS Mincho" w:cs="Arial"/>
                <w:bCs/>
                <w:color w:val="000000"/>
                <w:szCs w:val="18"/>
                <w:vertAlign w:val="subscript"/>
              </w:rPr>
              <w:t>start</w:t>
            </w:r>
            <w:proofErr w:type="spellEnd"/>
          </w:p>
        </w:tc>
        <w:tc>
          <w:tcPr>
            <w:tcW w:w="1134" w:type="dxa"/>
            <w:tcBorders>
              <w:top w:val="nil"/>
              <w:left w:val="single" w:sz="4" w:space="0" w:color="auto"/>
              <w:bottom w:val="single" w:sz="4" w:space="0" w:color="auto"/>
              <w:right w:val="single" w:sz="4" w:space="0" w:color="auto"/>
            </w:tcBorders>
          </w:tcPr>
          <w:p w14:paraId="5EEAA6FF" w14:textId="77777777" w:rsidR="000619B2" w:rsidRPr="00617B38" w:rsidRDefault="000619B2" w:rsidP="00F3081D">
            <w:pPr>
              <w:pStyle w:val="TAH"/>
            </w:pPr>
            <w:r>
              <w:t>Value</w:t>
            </w:r>
          </w:p>
        </w:tc>
        <w:tc>
          <w:tcPr>
            <w:tcW w:w="1134" w:type="dxa"/>
            <w:tcBorders>
              <w:top w:val="nil"/>
              <w:left w:val="single" w:sz="4" w:space="0" w:color="auto"/>
              <w:bottom w:val="single" w:sz="4" w:space="0" w:color="auto"/>
              <w:right w:val="single" w:sz="4" w:space="0" w:color="auto"/>
            </w:tcBorders>
          </w:tcPr>
          <w:p w14:paraId="6B156298" w14:textId="77777777" w:rsidR="000619B2" w:rsidRPr="00617B38" w:rsidRDefault="000619B2" w:rsidP="00F3081D">
            <w:pPr>
              <w:pStyle w:val="TAH"/>
            </w:pPr>
            <w:r>
              <w:t>Type</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7458E1" w14:textId="68E64A8F" w:rsidR="000619B2" w:rsidRPr="00617B38" w:rsidRDefault="000619B2" w:rsidP="00845FCA">
            <w:pPr>
              <w:pStyle w:val="TAH"/>
            </w:pPr>
            <w:r>
              <w:rPr>
                <w:rFonts w:hint="eastAsia"/>
              </w:rPr>
              <w:t xml:space="preserve"> </w:t>
            </w:r>
            <w:r w:rsidR="00845FCA">
              <w:t>Back-off</w:t>
            </w:r>
          </w:p>
        </w:tc>
        <w:tc>
          <w:tcPr>
            <w:tcW w:w="1134" w:type="dxa"/>
            <w:tcBorders>
              <w:top w:val="nil"/>
              <w:left w:val="nil"/>
              <w:bottom w:val="single" w:sz="4" w:space="0" w:color="auto"/>
              <w:right w:val="single" w:sz="8" w:space="0" w:color="auto"/>
            </w:tcBorders>
            <w:shd w:val="clear" w:color="auto" w:fill="auto"/>
            <w:noWrap/>
            <w:vAlign w:val="center"/>
            <w:hideMark/>
          </w:tcPr>
          <w:p w14:paraId="40828CB9" w14:textId="77777777" w:rsidR="000619B2" w:rsidRPr="00617B38" w:rsidRDefault="000619B2" w:rsidP="00F3081D">
            <w:pPr>
              <w:pStyle w:val="TAH"/>
            </w:pPr>
            <w:r>
              <w:t>Gator</w:t>
            </w:r>
          </w:p>
        </w:tc>
        <w:tc>
          <w:tcPr>
            <w:tcW w:w="1134" w:type="dxa"/>
            <w:tcBorders>
              <w:top w:val="nil"/>
              <w:left w:val="nil"/>
              <w:bottom w:val="single" w:sz="4" w:space="0" w:color="auto"/>
              <w:right w:val="single" w:sz="8" w:space="0" w:color="auto"/>
            </w:tcBorders>
            <w:vAlign w:val="center"/>
          </w:tcPr>
          <w:p w14:paraId="6B5D7F01" w14:textId="77777777" w:rsidR="000619B2" w:rsidRDefault="000619B2" w:rsidP="00F3081D">
            <w:pPr>
              <w:pStyle w:val="TAH"/>
              <w:jc w:val="left"/>
            </w:pPr>
            <w:r w:rsidRPr="00617B38">
              <w:rPr>
                <w:rFonts w:hint="eastAsia"/>
              </w:rPr>
              <w:t xml:space="preserve">  </w:t>
            </w:r>
            <w:r>
              <w:t>MPR</w:t>
            </w:r>
          </w:p>
        </w:tc>
        <w:tc>
          <w:tcPr>
            <w:tcW w:w="1134" w:type="dxa"/>
            <w:tcBorders>
              <w:top w:val="nil"/>
              <w:left w:val="nil"/>
              <w:bottom w:val="single" w:sz="4" w:space="0" w:color="auto"/>
              <w:right w:val="single" w:sz="8" w:space="0" w:color="auto"/>
            </w:tcBorders>
            <w:vAlign w:val="center"/>
          </w:tcPr>
          <w:p w14:paraId="7CDE357B" w14:textId="77777777" w:rsidR="000619B2" w:rsidRDefault="000619B2" w:rsidP="00F3081D">
            <w:pPr>
              <w:pStyle w:val="TAH"/>
              <w:jc w:val="left"/>
            </w:pPr>
            <w:r>
              <w:t>Gator</w:t>
            </w:r>
          </w:p>
        </w:tc>
      </w:tr>
      <w:tr w:rsidR="000619B2" w:rsidRPr="00617B38" w14:paraId="66434BDC" w14:textId="77777777" w:rsidTr="00F3081D">
        <w:tc>
          <w:tcPr>
            <w:tcW w:w="1134" w:type="dxa"/>
            <w:tcBorders>
              <w:top w:val="single" w:sz="4" w:space="0" w:color="auto"/>
              <w:left w:val="single" w:sz="4" w:space="0" w:color="auto"/>
              <w:bottom w:val="single" w:sz="4" w:space="0" w:color="auto"/>
              <w:right w:val="single" w:sz="4" w:space="0" w:color="auto"/>
            </w:tcBorders>
            <w:vAlign w:val="center"/>
            <w:hideMark/>
          </w:tcPr>
          <w:p w14:paraId="432761F8" w14:textId="77777777" w:rsidR="000619B2" w:rsidRPr="00F5722F" w:rsidRDefault="000619B2" w:rsidP="00F3081D">
            <w:pPr>
              <w:pStyle w:val="TAH"/>
              <w:rPr>
                <w:b w:val="0"/>
              </w:rPr>
            </w:pPr>
            <w:r w:rsidRPr="00F5722F">
              <w:rPr>
                <w:b w:val="0"/>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646ED" w14:textId="77777777" w:rsidR="000619B2" w:rsidRPr="00F5722F" w:rsidRDefault="000619B2" w:rsidP="00F3081D">
            <w:pPr>
              <w:pStyle w:val="TAH"/>
              <w:rPr>
                <w:b w:val="0"/>
              </w:rPr>
            </w:pPr>
            <w:r w:rsidRPr="00F5722F">
              <w:rPr>
                <w:b w:val="0"/>
              </w:rPr>
              <w:t>0</w:t>
            </w:r>
          </w:p>
        </w:tc>
        <w:tc>
          <w:tcPr>
            <w:tcW w:w="1134" w:type="dxa"/>
            <w:tcBorders>
              <w:top w:val="single" w:sz="4" w:space="0" w:color="auto"/>
              <w:left w:val="single" w:sz="4" w:space="0" w:color="auto"/>
              <w:bottom w:val="single" w:sz="4" w:space="0" w:color="auto"/>
              <w:right w:val="single" w:sz="4" w:space="0" w:color="auto"/>
            </w:tcBorders>
          </w:tcPr>
          <w:p w14:paraId="153BD827" w14:textId="77777777" w:rsidR="000619B2" w:rsidRPr="00617B38" w:rsidRDefault="000619B2" w:rsidP="00F3081D">
            <w:pPr>
              <w:pStyle w:val="TAC"/>
            </w:pPr>
            <w:r w:rsidRPr="00BF314F">
              <w:t>≤</w:t>
            </w:r>
            <w:r>
              <w:t xml:space="preserve"> 2.5</w:t>
            </w:r>
          </w:p>
        </w:tc>
        <w:tc>
          <w:tcPr>
            <w:tcW w:w="1134" w:type="dxa"/>
            <w:tcBorders>
              <w:top w:val="single" w:sz="4" w:space="0" w:color="auto"/>
              <w:left w:val="single" w:sz="4" w:space="0" w:color="auto"/>
              <w:bottom w:val="single" w:sz="4" w:space="0" w:color="auto"/>
              <w:right w:val="single" w:sz="4" w:space="0" w:color="auto"/>
            </w:tcBorders>
          </w:tcPr>
          <w:p w14:paraId="33E012C8" w14:textId="77777777" w:rsidR="000619B2" w:rsidRPr="00617B38" w:rsidRDefault="000619B2" w:rsidP="00F3081D">
            <w:pPr>
              <w:pStyle w:val="TAC"/>
            </w:pPr>
            <w:proofErr w:type="spellStart"/>
            <w:r>
              <w:t>MPR</w:t>
            </w:r>
            <w:r w:rsidRPr="003A72F9">
              <w:rPr>
                <w:vertAlign w:val="subscript"/>
              </w:rPr>
              <w:t>narrow</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D487E" w14:textId="6469135F" w:rsidR="000619B2" w:rsidRPr="00617B38" w:rsidRDefault="00883D94" w:rsidP="00F3081D">
            <w:pPr>
              <w:pStyle w:val="TAC"/>
            </w:pPr>
            <w:r>
              <w:t>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2C856" w14:textId="440F5A2D" w:rsidR="000619B2" w:rsidRPr="00617B38" w:rsidRDefault="00883D94" w:rsidP="00F3081D">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339C7EC8" w14:textId="6CDB9223" w:rsidR="000619B2" w:rsidRPr="00BF314F" w:rsidRDefault="000619B2" w:rsidP="00F3081D">
            <w:pPr>
              <w:pStyle w:val="TAC"/>
            </w:pPr>
            <w:r w:rsidRPr="00BF314F">
              <w:t>≤</w:t>
            </w:r>
            <w:r>
              <w:t xml:space="preserve"> </w:t>
            </w:r>
            <w:r w:rsidR="00883D94">
              <w:t>2.0</w:t>
            </w:r>
          </w:p>
        </w:tc>
        <w:tc>
          <w:tcPr>
            <w:tcW w:w="1134" w:type="dxa"/>
            <w:tcBorders>
              <w:top w:val="single" w:sz="4" w:space="0" w:color="auto"/>
              <w:left w:val="single" w:sz="4" w:space="0" w:color="auto"/>
              <w:bottom w:val="single" w:sz="4" w:space="0" w:color="auto"/>
              <w:right w:val="single" w:sz="4" w:space="0" w:color="auto"/>
            </w:tcBorders>
          </w:tcPr>
          <w:p w14:paraId="15B89BF2" w14:textId="77777777" w:rsidR="000619B2" w:rsidRPr="00BF314F" w:rsidRDefault="000619B2" w:rsidP="00F3081D">
            <w:pPr>
              <w:pStyle w:val="TAC"/>
            </w:pPr>
            <w:r>
              <w:t>EVM</w:t>
            </w:r>
          </w:p>
        </w:tc>
      </w:tr>
      <w:tr w:rsidR="00883D94" w:rsidRPr="00617B38" w14:paraId="1A3C9249" w14:textId="77777777" w:rsidTr="00F3081D">
        <w:tc>
          <w:tcPr>
            <w:tcW w:w="1134" w:type="dxa"/>
            <w:tcBorders>
              <w:top w:val="single" w:sz="4" w:space="0" w:color="auto"/>
              <w:left w:val="single" w:sz="4" w:space="0" w:color="auto"/>
              <w:bottom w:val="single" w:sz="4" w:space="0" w:color="auto"/>
              <w:right w:val="single" w:sz="4" w:space="0" w:color="auto"/>
            </w:tcBorders>
            <w:vAlign w:val="center"/>
            <w:hideMark/>
          </w:tcPr>
          <w:p w14:paraId="25B14EAC" w14:textId="77777777" w:rsidR="00883D94" w:rsidRPr="00F5722F" w:rsidRDefault="00883D94" w:rsidP="00883D94">
            <w:pPr>
              <w:pStyle w:val="TAH"/>
              <w:rPr>
                <w:b w:val="0"/>
              </w:rPr>
            </w:pPr>
            <w:r>
              <w:rPr>
                <w:b w:val="0"/>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3DEE0" w14:textId="77777777" w:rsidR="00883D94" w:rsidRPr="00F5722F" w:rsidRDefault="00883D94" w:rsidP="00883D94">
            <w:pPr>
              <w:pStyle w:val="TAH"/>
              <w:rPr>
                <w:b w:val="0"/>
              </w:rPr>
            </w:pPr>
            <w:r>
              <w:rPr>
                <w:b w:val="0"/>
              </w:rPr>
              <w:t>5</w:t>
            </w:r>
          </w:p>
        </w:tc>
        <w:tc>
          <w:tcPr>
            <w:tcW w:w="1134" w:type="dxa"/>
            <w:tcBorders>
              <w:top w:val="single" w:sz="4" w:space="0" w:color="auto"/>
              <w:left w:val="single" w:sz="4" w:space="0" w:color="auto"/>
              <w:bottom w:val="single" w:sz="4" w:space="0" w:color="auto"/>
              <w:right w:val="single" w:sz="4" w:space="0" w:color="auto"/>
            </w:tcBorders>
          </w:tcPr>
          <w:p w14:paraId="6129E84D" w14:textId="6C7433B6" w:rsidR="00883D94" w:rsidRPr="00BF314F" w:rsidRDefault="00883D94" w:rsidP="00883D94">
            <w:pPr>
              <w:pStyle w:val="TAC"/>
            </w:pPr>
            <w:r w:rsidRPr="00BF314F">
              <w:t>≤</w:t>
            </w:r>
            <w:r>
              <w:t xml:space="preserve"> 4.0</w:t>
            </w:r>
          </w:p>
        </w:tc>
        <w:tc>
          <w:tcPr>
            <w:tcW w:w="1134" w:type="dxa"/>
            <w:tcBorders>
              <w:top w:val="single" w:sz="4" w:space="0" w:color="auto"/>
              <w:left w:val="single" w:sz="4" w:space="0" w:color="auto"/>
              <w:bottom w:val="single" w:sz="4" w:space="0" w:color="auto"/>
              <w:right w:val="single" w:sz="4" w:space="0" w:color="auto"/>
            </w:tcBorders>
          </w:tcPr>
          <w:p w14:paraId="1FC1C344" w14:textId="77777777" w:rsidR="00883D94" w:rsidRPr="00BF314F" w:rsidRDefault="00883D94" w:rsidP="00883D94">
            <w:pPr>
              <w:pStyle w:val="TAC"/>
            </w:pPr>
            <w:r w:rsidRPr="00617B38">
              <w:t>MPR</w:t>
            </w:r>
            <w:r w:rsidRPr="003A72F9">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CD3C1" w14:textId="2499A100" w:rsidR="00883D94" w:rsidRPr="00617B38" w:rsidRDefault="00854D8D" w:rsidP="00883D94">
            <w:pPr>
              <w:pStyle w:val="TAC"/>
            </w:pPr>
            <w: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47AF7" w14:textId="507BDAE6" w:rsidR="00883D94" w:rsidRPr="00617B38" w:rsidRDefault="00854D8D" w:rsidP="00883D94">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27EE2621" w14:textId="3D06772B" w:rsidR="00883D94" w:rsidRPr="00BF314F" w:rsidRDefault="00883D94" w:rsidP="00883D94">
            <w:pPr>
              <w:pStyle w:val="TAC"/>
            </w:pPr>
            <w:r w:rsidRPr="00BF314F">
              <w:t>≤</w:t>
            </w:r>
            <w:r>
              <w:t xml:space="preserve"> 2.0</w:t>
            </w:r>
          </w:p>
        </w:tc>
        <w:tc>
          <w:tcPr>
            <w:tcW w:w="1134" w:type="dxa"/>
            <w:tcBorders>
              <w:top w:val="single" w:sz="4" w:space="0" w:color="auto"/>
              <w:left w:val="single" w:sz="4" w:space="0" w:color="auto"/>
              <w:bottom w:val="single" w:sz="4" w:space="0" w:color="auto"/>
              <w:right w:val="single" w:sz="4" w:space="0" w:color="auto"/>
            </w:tcBorders>
          </w:tcPr>
          <w:p w14:paraId="76399601" w14:textId="55658CD9" w:rsidR="00883D94" w:rsidRPr="00BF314F" w:rsidRDefault="00883D94" w:rsidP="00883D94">
            <w:pPr>
              <w:pStyle w:val="TAC"/>
            </w:pPr>
            <w:r w:rsidRPr="00BC68BF">
              <w:t>EVM</w:t>
            </w:r>
          </w:p>
        </w:tc>
      </w:tr>
      <w:tr w:rsidR="00883D94" w:rsidRPr="00617B38" w14:paraId="3249C947" w14:textId="77777777" w:rsidTr="00F3081D">
        <w:tc>
          <w:tcPr>
            <w:tcW w:w="1134" w:type="dxa"/>
            <w:tcBorders>
              <w:top w:val="single" w:sz="4" w:space="0" w:color="auto"/>
              <w:left w:val="single" w:sz="4" w:space="0" w:color="auto"/>
              <w:bottom w:val="single" w:sz="4" w:space="0" w:color="auto"/>
              <w:right w:val="single" w:sz="4" w:space="0" w:color="auto"/>
            </w:tcBorders>
            <w:vAlign w:val="center"/>
            <w:hideMark/>
          </w:tcPr>
          <w:p w14:paraId="20C4BFFB" w14:textId="77777777" w:rsidR="00883D94" w:rsidRPr="00F5722F" w:rsidRDefault="00883D94" w:rsidP="00883D94">
            <w:pPr>
              <w:pStyle w:val="TAH"/>
              <w:rPr>
                <w:b w:val="0"/>
              </w:rPr>
            </w:pPr>
            <w:r>
              <w:rPr>
                <w:b w:val="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5C245" w14:textId="77777777" w:rsidR="00883D94" w:rsidRPr="00F5722F" w:rsidRDefault="00883D94" w:rsidP="00883D94">
            <w:pPr>
              <w:pStyle w:val="TAH"/>
              <w:rPr>
                <w:b w:val="0"/>
              </w:rPr>
            </w:pPr>
            <w:r>
              <w:rPr>
                <w:b w:val="0"/>
              </w:rPr>
              <w:t>10</w:t>
            </w:r>
          </w:p>
        </w:tc>
        <w:tc>
          <w:tcPr>
            <w:tcW w:w="1134" w:type="dxa"/>
            <w:tcBorders>
              <w:top w:val="single" w:sz="4" w:space="0" w:color="auto"/>
              <w:left w:val="single" w:sz="4" w:space="0" w:color="auto"/>
              <w:bottom w:val="single" w:sz="4" w:space="0" w:color="auto"/>
              <w:right w:val="single" w:sz="4" w:space="0" w:color="auto"/>
            </w:tcBorders>
          </w:tcPr>
          <w:p w14:paraId="72FAB2D8" w14:textId="4B20D0B1" w:rsidR="00883D94" w:rsidRPr="00BF314F" w:rsidRDefault="00883D94" w:rsidP="00883D94">
            <w:pPr>
              <w:pStyle w:val="TAC"/>
            </w:pPr>
            <w:r w:rsidRPr="00BF314F">
              <w:t>≤</w:t>
            </w:r>
            <w:r>
              <w:t xml:space="preserve"> 4.0</w:t>
            </w:r>
          </w:p>
        </w:tc>
        <w:tc>
          <w:tcPr>
            <w:tcW w:w="1134" w:type="dxa"/>
            <w:tcBorders>
              <w:top w:val="single" w:sz="4" w:space="0" w:color="auto"/>
              <w:left w:val="single" w:sz="4" w:space="0" w:color="auto"/>
              <w:bottom w:val="single" w:sz="4" w:space="0" w:color="auto"/>
              <w:right w:val="single" w:sz="4" w:space="0" w:color="auto"/>
            </w:tcBorders>
          </w:tcPr>
          <w:p w14:paraId="16AC0A3F" w14:textId="77777777" w:rsidR="00883D94" w:rsidRPr="00BF314F"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1DD70" w14:textId="0ED2E50F" w:rsidR="00883D94" w:rsidRPr="00617B38" w:rsidRDefault="00854D8D" w:rsidP="00883D94">
            <w:pPr>
              <w:pStyle w:val="TAC"/>
            </w:pPr>
            <w: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56907A1" w14:textId="1458BE6B" w:rsidR="00883D94" w:rsidRPr="00617B38" w:rsidRDefault="00854D8D" w:rsidP="00883D94">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29565B38" w14:textId="5F9074DC"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70F641DE" w14:textId="31A0D3A8" w:rsidR="00883D94" w:rsidRPr="00BF314F" w:rsidRDefault="00883D94" w:rsidP="00883D94">
            <w:pPr>
              <w:pStyle w:val="TAC"/>
            </w:pPr>
            <w:r w:rsidRPr="00BC68BF">
              <w:t>EVM</w:t>
            </w:r>
          </w:p>
        </w:tc>
      </w:tr>
      <w:tr w:rsidR="00883D94" w:rsidRPr="00617B38" w14:paraId="62E7F5FC"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645C" w14:textId="087EA9AA" w:rsidR="00883D94" w:rsidRPr="00F5722F" w:rsidRDefault="00883D94" w:rsidP="00883D94">
            <w:pPr>
              <w:pStyle w:val="TAH"/>
              <w:rPr>
                <w:b w:val="0"/>
              </w:rPr>
            </w:pPr>
            <w:r w:rsidRPr="00883D94">
              <w:rPr>
                <w:b w:val="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06C5" w14:textId="78AF4038" w:rsidR="00883D94" w:rsidRPr="00F5722F" w:rsidRDefault="00883D94" w:rsidP="00883D94">
            <w:pPr>
              <w:pStyle w:val="TAH"/>
              <w:rPr>
                <w:b w:val="0"/>
              </w:rPr>
            </w:pPr>
            <w:r>
              <w:rPr>
                <w:b w:val="0"/>
              </w:rPr>
              <w:t>23</w:t>
            </w:r>
          </w:p>
        </w:tc>
        <w:tc>
          <w:tcPr>
            <w:tcW w:w="1134" w:type="dxa"/>
            <w:tcBorders>
              <w:top w:val="single" w:sz="4" w:space="0" w:color="auto"/>
              <w:left w:val="single" w:sz="4" w:space="0" w:color="auto"/>
              <w:bottom w:val="single" w:sz="4" w:space="0" w:color="auto"/>
              <w:right w:val="single" w:sz="4" w:space="0" w:color="auto"/>
            </w:tcBorders>
          </w:tcPr>
          <w:p w14:paraId="1D3E9C3E" w14:textId="7D6B7DD7" w:rsidR="00883D94" w:rsidRPr="00BF314F" w:rsidRDefault="00883D94" w:rsidP="00883D94">
            <w:pPr>
              <w:pStyle w:val="TAC"/>
            </w:pPr>
            <w:r w:rsidRPr="00BF314F">
              <w:t>≤</w:t>
            </w:r>
            <w:r>
              <w:t xml:space="preserve"> 3.5</w:t>
            </w:r>
          </w:p>
        </w:tc>
        <w:tc>
          <w:tcPr>
            <w:tcW w:w="1134" w:type="dxa"/>
            <w:tcBorders>
              <w:top w:val="single" w:sz="4" w:space="0" w:color="auto"/>
              <w:left w:val="single" w:sz="4" w:space="0" w:color="auto"/>
              <w:bottom w:val="single" w:sz="4" w:space="0" w:color="auto"/>
              <w:right w:val="single" w:sz="4" w:space="0" w:color="auto"/>
            </w:tcBorders>
          </w:tcPr>
          <w:p w14:paraId="05FCC6DA" w14:textId="77777777" w:rsidR="00883D94" w:rsidRPr="00BF314F"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541E2" w14:textId="7111136A" w:rsidR="00883D94" w:rsidRPr="00617B38" w:rsidRDefault="00854D8D" w:rsidP="00883D94">
            <w:pPr>
              <w:pStyle w:val="TAC"/>
            </w:pPr>
            <w: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9D46C8" w14:textId="0C22602F" w:rsidR="00854D8D" w:rsidRPr="00617B38" w:rsidRDefault="00854D8D" w:rsidP="00854D8D">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6CB12BAA" w14:textId="50BC1241"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63E4FDC2" w14:textId="38E4443E" w:rsidR="00883D94" w:rsidRPr="00BF314F" w:rsidRDefault="00883D94" w:rsidP="00883D94">
            <w:pPr>
              <w:pStyle w:val="TAC"/>
            </w:pPr>
            <w:r w:rsidRPr="00BC68BF">
              <w:t>EVM</w:t>
            </w:r>
          </w:p>
        </w:tc>
      </w:tr>
      <w:tr w:rsidR="00883D94" w:rsidRPr="00617B38" w14:paraId="3A2E6871"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9DB5" w14:textId="5FBB4959" w:rsidR="00883D94" w:rsidRPr="00F5722F" w:rsidRDefault="00883D94" w:rsidP="00883D94">
            <w:pPr>
              <w:pStyle w:val="TAH"/>
              <w:rPr>
                <w:b w:val="0"/>
              </w:rPr>
            </w:pPr>
            <w:r>
              <w:rPr>
                <w:b w:val="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32ECD" w14:textId="0BD2CBCD" w:rsidR="00883D94" w:rsidRPr="00F5722F" w:rsidRDefault="00883D94" w:rsidP="00883D94">
            <w:pPr>
              <w:pStyle w:val="TAH"/>
              <w:rPr>
                <w:b w:val="0"/>
              </w:rPr>
            </w:pPr>
            <w:r>
              <w:rPr>
                <w:b w:val="0"/>
              </w:rPr>
              <w:t>22</w:t>
            </w:r>
          </w:p>
        </w:tc>
        <w:tc>
          <w:tcPr>
            <w:tcW w:w="1134" w:type="dxa"/>
            <w:tcBorders>
              <w:top w:val="single" w:sz="4" w:space="0" w:color="auto"/>
              <w:left w:val="single" w:sz="4" w:space="0" w:color="auto"/>
              <w:bottom w:val="single" w:sz="4" w:space="0" w:color="auto"/>
              <w:right w:val="single" w:sz="4" w:space="0" w:color="auto"/>
            </w:tcBorders>
          </w:tcPr>
          <w:p w14:paraId="1F1746AA" w14:textId="0C62C4CD" w:rsidR="00883D94" w:rsidRPr="00BF314F" w:rsidRDefault="00883D94" w:rsidP="00883D94">
            <w:pPr>
              <w:pStyle w:val="TAC"/>
            </w:pPr>
            <w:r w:rsidRPr="00BF314F">
              <w:t>≤</w:t>
            </w:r>
            <w:r>
              <w:t xml:space="preserve"> 3.5</w:t>
            </w:r>
          </w:p>
        </w:tc>
        <w:tc>
          <w:tcPr>
            <w:tcW w:w="1134" w:type="dxa"/>
            <w:tcBorders>
              <w:top w:val="single" w:sz="4" w:space="0" w:color="auto"/>
              <w:left w:val="single" w:sz="4" w:space="0" w:color="auto"/>
              <w:bottom w:val="single" w:sz="4" w:space="0" w:color="auto"/>
              <w:right w:val="single" w:sz="4" w:space="0" w:color="auto"/>
            </w:tcBorders>
          </w:tcPr>
          <w:p w14:paraId="5AFEB994" w14:textId="77777777" w:rsidR="00883D94" w:rsidRPr="00BF314F"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24A17" w14:textId="00212113" w:rsidR="00854D8D" w:rsidRPr="00617B38" w:rsidRDefault="00854D8D" w:rsidP="00854D8D">
            <w:pPr>
              <w:pStyle w:val="TAC"/>
            </w:pPr>
            <w:r>
              <w:t>1.9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38140B4" w14:textId="23452366" w:rsidR="00883D94" w:rsidRPr="00617B38" w:rsidRDefault="00854D8D" w:rsidP="00883D94">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009C060C" w14:textId="04D3A91F"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7CA0A6DD" w14:textId="26F726F7" w:rsidR="00883D94" w:rsidRPr="00BF314F" w:rsidRDefault="00883D94" w:rsidP="00883D94">
            <w:pPr>
              <w:pStyle w:val="TAC"/>
            </w:pPr>
            <w:r w:rsidRPr="00BC68BF">
              <w:t>EVM</w:t>
            </w:r>
          </w:p>
        </w:tc>
      </w:tr>
      <w:tr w:rsidR="00883D94" w:rsidRPr="00617B38" w14:paraId="7B9AC99B"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99BAF" w14:textId="7C70006B" w:rsidR="00883D94" w:rsidRDefault="00883D94" w:rsidP="00883D94">
            <w:pPr>
              <w:pStyle w:val="TAH"/>
              <w:rPr>
                <w:b w:val="0"/>
              </w:rPr>
            </w:pPr>
            <w:r>
              <w:rPr>
                <w:b w:val="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639E0" w14:textId="0A427192" w:rsidR="00883D94" w:rsidRDefault="00883D94" w:rsidP="00883D94">
            <w:pPr>
              <w:pStyle w:val="TAH"/>
              <w:rPr>
                <w:b w:val="0"/>
              </w:rPr>
            </w:pPr>
            <w:r>
              <w:rPr>
                <w:b w:val="0"/>
              </w:rPr>
              <w:t>16</w:t>
            </w:r>
          </w:p>
        </w:tc>
        <w:tc>
          <w:tcPr>
            <w:tcW w:w="1134" w:type="dxa"/>
            <w:tcBorders>
              <w:top w:val="single" w:sz="4" w:space="0" w:color="auto"/>
              <w:left w:val="single" w:sz="4" w:space="0" w:color="auto"/>
              <w:bottom w:val="single" w:sz="4" w:space="0" w:color="auto"/>
              <w:right w:val="single" w:sz="4" w:space="0" w:color="auto"/>
            </w:tcBorders>
          </w:tcPr>
          <w:p w14:paraId="17673426" w14:textId="3F099B9C" w:rsidR="00883D94" w:rsidRPr="00BF314F" w:rsidRDefault="00883D94" w:rsidP="00883D94">
            <w:pPr>
              <w:pStyle w:val="TAC"/>
            </w:pPr>
            <w:r w:rsidRPr="00BF314F">
              <w:t>≤</w:t>
            </w:r>
            <w:r>
              <w:t xml:space="preserve"> 4.0</w:t>
            </w:r>
          </w:p>
        </w:tc>
        <w:tc>
          <w:tcPr>
            <w:tcW w:w="1134" w:type="dxa"/>
            <w:tcBorders>
              <w:top w:val="single" w:sz="4" w:space="0" w:color="auto"/>
              <w:left w:val="single" w:sz="4" w:space="0" w:color="auto"/>
              <w:bottom w:val="single" w:sz="4" w:space="0" w:color="auto"/>
              <w:right w:val="single" w:sz="4" w:space="0" w:color="auto"/>
            </w:tcBorders>
          </w:tcPr>
          <w:p w14:paraId="6D484D53" w14:textId="77777777" w:rsidR="00883D94" w:rsidRPr="00BF314F"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B59D9" w14:textId="34AB9923" w:rsidR="00883D94" w:rsidRPr="00BF314F" w:rsidRDefault="00854D8D" w:rsidP="00883D94">
            <w:pPr>
              <w:pStyle w:val="TAC"/>
            </w:pPr>
            <w: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9429480" w14:textId="477A048A" w:rsidR="00883D94" w:rsidRPr="00BF314F" w:rsidRDefault="00854D8D" w:rsidP="00883D94">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6A47D4F4" w14:textId="286C6DFB"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60C18867" w14:textId="48F59692" w:rsidR="00883D94" w:rsidRPr="00BF314F" w:rsidRDefault="00883D94" w:rsidP="00883D94">
            <w:pPr>
              <w:pStyle w:val="TAC"/>
            </w:pPr>
            <w:r w:rsidRPr="00BC68BF">
              <w:t>EVM</w:t>
            </w:r>
          </w:p>
        </w:tc>
      </w:tr>
      <w:tr w:rsidR="00883D94" w:rsidRPr="00617B38" w14:paraId="59399802"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5389D" w14:textId="2F4FA8CF" w:rsidR="00883D94" w:rsidRDefault="00883D94" w:rsidP="00883D94">
            <w:pPr>
              <w:pStyle w:val="TAH"/>
              <w:rPr>
                <w:b w:val="0"/>
              </w:rPr>
            </w:pPr>
            <w:r>
              <w:rPr>
                <w:b w:val="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9E23D" w14:textId="48E7DC1A" w:rsidR="00883D94" w:rsidRDefault="00883D94" w:rsidP="00883D94">
            <w:pPr>
              <w:pStyle w:val="TAH"/>
              <w:rPr>
                <w:b w:val="0"/>
              </w:rPr>
            </w:pPr>
            <w:r>
              <w:rPr>
                <w:b w:val="0"/>
              </w:rPr>
              <w:t>8</w:t>
            </w:r>
          </w:p>
        </w:tc>
        <w:tc>
          <w:tcPr>
            <w:tcW w:w="1134" w:type="dxa"/>
            <w:tcBorders>
              <w:top w:val="single" w:sz="4" w:space="0" w:color="auto"/>
              <w:left w:val="single" w:sz="4" w:space="0" w:color="auto"/>
              <w:bottom w:val="single" w:sz="4" w:space="0" w:color="auto"/>
              <w:right w:val="single" w:sz="4" w:space="0" w:color="auto"/>
            </w:tcBorders>
          </w:tcPr>
          <w:p w14:paraId="7BF8F3BB" w14:textId="4E0504AB" w:rsidR="00883D94" w:rsidRPr="00BF314F" w:rsidRDefault="00883D94" w:rsidP="00883D94">
            <w:pPr>
              <w:pStyle w:val="TAC"/>
            </w:pPr>
            <w:r w:rsidRPr="00BF314F">
              <w:t>≤</w:t>
            </w:r>
            <w:r>
              <w:t xml:space="preserve"> 4.0</w:t>
            </w:r>
          </w:p>
        </w:tc>
        <w:tc>
          <w:tcPr>
            <w:tcW w:w="1134" w:type="dxa"/>
            <w:tcBorders>
              <w:top w:val="single" w:sz="4" w:space="0" w:color="auto"/>
              <w:left w:val="single" w:sz="4" w:space="0" w:color="auto"/>
              <w:bottom w:val="single" w:sz="4" w:space="0" w:color="auto"/>
              <w:right w:val="single" w:sz="4" w:space="0" w:color="auto"/>
            </w:tcBorders>
          </w:tcPr>
          <w:p w14:paraId="18AB4845" w14:textId="77777777" w:rsidR="00883D94" w:rsidRPr="00BF314F"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031F0" w14:textId="5BEA0D46" w:rsidR="00883D94" w:rsidRPr="00BF314F" w:rsidRDefault="00854D8D" w:rsidP="00883D94">
            <w:pPr>
              <w:pStyle w:val="TAC"/>
            </w:pPr>
            <w:r>
              <w:t>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D133" w14:textId="06C28779" w:rsidR="00883D94" w:rsidRPr="00BF314F" w:rsidRDefault="00854D8D" w:rsidP="00883D94">
            <w:pPr>
              <w:pStyle w:val="TAC"/>
            </w:pPr>
            <w:r>
              <w:t>IBE</w:t>
            </w:r>
          </w:p>
        </w:tc>
        <w:tc>
          <w:tcPr>
            <w:tcW w:w="1134" w:type="dxa"/>
            <w:tcBorders>
              <w:top w:val="single" w:sz="4" w:space="0" w:color="auto"/>
              <w:left w:val="single" w:sz="4" w:space="0" w:color="auto"/>
              <w:bottom w:val="single" w:sz="4" w:space="0" w:color="auto"/>
              <w:right w:val="single" w:sz="4" w:space="0" w:color="auto"/>
            </w:tcBorders>
          </w:tcPr>
          <w:p w14:paraId="63CE8C09" w14:textId="13ED0748"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05DF0E70" w14:textId="420CD927" w:rsidR="00883D94" w:rsidRPr="00BF314F" w:rsidRDefault="00883D94" w:rsidP="00883D94">
            <w:pPr>
              <w:pStyle w:val="TAC"/>
            </w:pPr>
            <w:r w:rsidRPr="00BC68BF">
              <w:t>EVM</w:t>
            </w:r>
          </w:p>
        </w:tc>
      </w:tr>
      <w:tr w:rsidR="00883D94" w:rsidRPr="00617B38" w14:paraId="77A47CD1" w14:textId="77777777" w:rsidTr="00F3081D">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253E6" w14:textId="73143DA1" w:rsidR="00883D94" w:rsidRDefault="00883D94" w:rsidP="00883D94">
            <w:pPr>
              <w:pStyle w:val="TAH"/>
              <w:rPr>
                <w:b w:val="0"/>
              </w:rPr>
            </w:pPr>
            <w:r>
              <w:rPr>
                <w:b w:val="0"/>
              </w:rPr>
              <w:t>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557A" w14:textId="6A8D49B0" w:rsidR="00883D94" w:rsidRDefault="00883D94" w:rsidP="00883D94">
            <w:pPr>
              <w:pStyle w:val="TAH"/>
              <w:rPr>
                <w:b w:val="0"/>
              </w:rPr>
            </w:pPr>
            <w:r>
              <w:rPr>
                <w:b w:val="0"/>
              </w:rPr>
              <w:t>0</w:t>
            </w:r>
          </w:p>
        </w:tc>
        <w:tc>
          <w:tcPr>
            <w:tcW w:w="1134" w:type="dxa"/>
            <w:tcBorders>
              <w:top w:val="single" w:sz="4" w:space="0" w:color="auto"/>
              <w:left w:val="single" w:sz="4" w:space="0" w:color="auto"/>
              <w:bottom w:val="single" w:sz="4" w:space="0" w:color="auto"/>
              <w:right w:val="single" w:sz="4" w:space="0" w:color="auto"/>
            </w:tcBorders>
          </w:tcPr>
          <w:p w14:paraId="159108A2" w14:textId="1E9B9856" w:rsidR="00883D94" w:rsidRPr="00BF314F" w:rsidRDefault="00883D94" w:rsidP="00883D94">
            <w:pPr>
              <w:pStyle w:val="TAC"/>
            </w:pPr>
            <w:r w:rsidRPr="00BF314F">
              <w:t>≤</w:t>
            </w:r>
            <w:r>
              <w:t xml:space="preserve"> 4.0</w:t>
            </w:r>
          </w:p>
        </w:tc>
        <w:tc>
          <w:tcPr>
            <w:tcW w:w="1134" w:type="dxa"/>
            <w:tcBorders>
              <w:top w:val="single" w:sz="4" w:space="0" w:color="auto"/>
              <w:left w:val="single" w:sz="4" w:space="0" w:color="auto"/>
              <w:bottom w:val="single" w:sz="4" w:space="0" w:color="auto"/>
              <w:right w:val="single" w:sz="4" w:space="0" w:color="auto"/>
            </w:tcBorders>
          </w:tcPr>
          <w:p w14:paraId="7804E41F" w14:textId="1BBF97F7" w:rsidR="00883D94" w:rsidRPr="00361384" w:rsidRDefault="00883D94" w:rsidP="00883D94">
            <w:pPr>
              <w:pStyle w:val="TAC"/>
            </w:pPr>
            <w:r w:rsidRPr="00361384">
              <w:t>MPR</w:t>
            </w:r>
            <w:r w:rsidRPr="00361384">
              <w:rPr>
                <w:vertAlign w:val="subscript"/>
              </w:rPr>
              <w:t>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07F15" w14:textId="18699315" w:rsidR="00883D94" w:rsidRDefault="00854D8D" w:rsidP="00883D94">
            <w:pPr>
              <w:pStyle w:val="TAC"/>
            </w:pPr>
            <w:r>
              <w:t>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325B" w14:textId="62C807C6" w:rsidR="00883D94" w:rsidRDefault="00854D8D" w:rsidP="00883D94">
            <w:pPr>
              <w:pStyle w:val="TAC"/>
            </w:pPr>
            <w:r>
              <w:t>OBW</w:t>
            </w:r>
          </w:p>
        </w:tc>
        <w:tc>
          <w:tcPr>
            <w:tcW w:w="1134" w:type="dxa"/>
            <w:tcBorders>
              <w:top w:val="single" w:sz="4" w:space="0" w:color="auto"/>
              <w:left w:val="single" w:sz="4" w:space="0" w:color="auto"/>
              <w:bottom w:val="single" w:sz="4" w:space="0" w:color="auto"/>
              <w:right w:val="single" w:sz="4" w:space="0" w:color="auto"/>
            </w:tcBorders>
          </w:tcPr>
          <w:p w14:paraId="49808BEC" w14:textId="073D0C28" w:rsidR="00883D94" w:rsidRPr="00BF314F" w:rsidRDefault="00883D94" w:rsidP="00883D94">
            <w:pPr>
              <w:pStyle w:val="TAC"/>
            </w:pPr>
            <w:r w:rsidRPr="00BF314F">
              <w:t>≤</w:t>
            </w:r>
            <w:r>
              <w:t xml:space="preserve"> 2.7</w:t>
            </w:r>
          </w:p>
        </w:tc>
        <w:tc>
          <w:tcPr>
            <w:tcW w:w="1134" w:type="dxa"/>
            <w:tcBorders>
              <w:top w:val="single" w:sz="4" w:space="0" w:color="auto"/>
              <w:left w:val="single" w:sz="4" w:space="0" w:color="auto"/>
              <w:bottom w:val="single" w:sz="4" w:space="0" w:color="auto"/>
              <w:right w:val="single" w:sz="4" w:space="0" w:color="auto"/>
            </w:tcBorders>
          </w:tcPr>
          <w:p w14:paraId="6384C5C8" w14:textId="2D760EC5" w:rsidR="00883D94" w:rsidRDefault="00883D94" w:rsidP="00883D94">
            <w:pPr>
              <w:pStyle w:val="TAC"/>
            </w:pPr>
            <w:r>
              <w:t>OBW</w:t>
            </w:r>
          </w:p>
        </w:tc>
      </w:tr>
    </w:tbl>
    <w:p w14:paraId="02F61825" w14:textId="3953FF9F" w:rsidR="00342251" w:rsidRDefault="00342251" w:rsidP="00577141">
      <w:r>
        <w:t>Screenshots showing back-off levels gated by EVM, IBE and OBW are shown in Figure 2 at 24.3 GHz.</w:t>
      </w:r>
    </w:p>
    <w:p w14:paraId="110C6604" w14:textId="154470CB" w:rsidR="00342251" w:rsidRDefault="00342251" w:rsidP="00577141">
      <w:r w:rsidRPr="00342251">
        <w:rPr>
          <w:noProof/>
        </w:rPr>
        <w:drawing>
          <wp:inline distT="0" distB="0" distL="0" distR="0" wp14:anchorId="5940AA53" wp14:editId="30D944EA">
            <wp:extent cx="6122035" cy="29582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958267"/>
                    </a:xfrm>
                    <a:prstGeom prst="rect">
                      <a:avLst/>
                    </a:prstGeom>
                    <a:noFill/>
                    <a:ln>
                      <a:noFill/>
                    </a:ln>
                  </pic:spPr>
                </pic:pic>
              </a:graphicData>
            </a:graphic>
          </wp:inline>
        </w:drawing>
      </w:r>
    </w:p>
    <w:p w14:paraId="6BFCD8C4" w14:textId="30E35E48" w:rsidR="002B072E" w:rsidRPr="00F5722F" w:rsidRDefault="00A3172C" w:rsidP="002B072E">
      <w:pPr>
        <w:rPr>
          <w:b/>
        </w:rPr>
      </w:pPr>
      <w:r>
        <w:rPr>
          <w:b/>
        </w:rPr>
        <w:t>Figure 2</w:t>
      </w:r>
      <w:r w:rsidR="002B072E" w:rsidRPr="00F5722F">
        <w:rPr>
          <w:b/>
        </w:rPr>
        <w:t xml:space="preserve">: </w:t>
      </w:r>
      <w:r w:rsidR="002B072E">
        <w:rPr>
          <w:b/>
        </w:rPr>
        <w:t>Gating factor examples for PC3 QPSK DFT-S-OFDM 100MHz CBW 120 kHz at 24.3</w:t>
      </w:r>
      <w:r w:rsidR="003F1B66">
        <w:rPr>
          <w:b/>
        </w:rPr>
        <w:t xml:space="preserve"> </w:t>
      </w:r>
      <w:r w:rsidR="002B072E">
        <w:rPr>
          <w:b/>
        </w:rPr>
        <w:t xml:space="preserve">GHz. Top row </w:t>
      </w:r>
      <w:proofErr w:type="gramStart"/>
      <w:r w:rsidR="002B072E">
        <w:rPr>
          <w:b/>
        </w:rPr>
        <w:t>A,B</w:t>
      </w:r>
      <w:proofErr w:type="gramEnd"/>
      <w:r w:rsidR="002B072E">
        <w:rPr>
          <w:b/>
        </w:rPr>
        <w:t xml:space="preserve">,C: 1RB0 EVM (16.9% </w:t>
      </w:r>
      <w:proofErr w:type="spellStart"/>
      <w:r w:rsidR="002B072E">
        <w:rPr>
          <w:b/>
        </w:rPr>
        <w:t>ie</w:t>
      </w:r>
      <w:proofErr w:type="spellEnd"/>
      <w:r w:rsidR="002B072E">
        <w:rPr>
          <w:b/>
        </w:rPr>
        <w:t xml:space="preserve"> near failure), IBE (pass marginally) and EVM/IBE summary table respectively. (D) 64RB0 at OBW failure.</w:t>
      </w:r>
    </w:p>
    <w:p w14:paraId="126F861B" w14:textId="5DEB7C09" w:rsidR="00F5722F" w:rsidRDefault="00342251" w:rsidP="00577141">
      <w:r>
        <w:t>We make several observations.</w:t>
      </w:r>
    </w:p>
    <w:p w14:paraId="788A4E51" w14:textId="6AF11A39" w:rsidR="00C16999" w:rsidRDefault="00C16999" w:rsidP="00C16999">
      <w:pPr>
        <w:jc w:val="both"/>
        <w:rPr>
          <w:b/>
        </w:rPr>
      </w:pPr>
      <w:r>
        <w:rPr>
          <w:b/>
        </w:rPr>
        <w:t xml:space="preserve">Observation 1: </w:t>
      </w:r>
      <w:r w:rsidR="00C160A9">
        <w:rPr>
          <w:b/>
        </w:rPr>
        <w:t>In all tested allocations, ACLR is never the gating factor. OBW supersedes ACLR. This is also confirmed in simulation results [2].</w:t>
      </w:r>
    </w:p>
    <w:p w14:paraId="3E87F425" w14:textId="61A0E2C2" w:rsidR="00B817BA" w:rsidRDefault="00B817BA" w:rsidP="00C16999">
      <w:pPr>
        <w:jc w:val="both"/>
        <w:rPr>
          <w:b/>
        </w:rPr>
      </w:pPr>
      <w:r>
        <w:rPr>
          <w:b/>
        </w:rPr>
        <w:lastRenderedPageBreak/>
        <w:t>Observation 2: Reported back-off levels indicate that new MPR scheme provides sufficient margin and appears viable.</w:t>
      </w:r>
    </w:p>
    <w:p w14:paraId="13D498B7" w14:textId="77339A7D" w:rsidR="00C160A9" w:rsidRDefault="00C160A9" w:rsidP="00C160A9">
      <w:pPr>
        <w:jc w:val="both"/>
        <w:rPr>
          <w:b/>
        </w:rPr>
      </w:pPr>
      <w:r>
        <w:rPr>
          <w:b/>
        </w:rPr>
        <w:t xml:space="preserve">Observation 3: </w:t>
      </w:r>
      <w:r w:rsidR="00823C85">
        <w:rPr>
          <w:b/>
        </w:rPr>
        <w:t xml:space="preserve">For measured back-off/simulated MPR </w:t>
      </w:r>
      <w:r>
        <w:rPr>
          <w:b/>
        </w:rPr>
        <w:t>values, there is good agreement between measurement</w:t>
      </w:r>
      <w:r w:rsidR="00823C85">
        <w:rPr>
          <w:b/>
        </w:rPr>
        <w:t>s</w:t>
      </w:r>
      <w:r>
        <w:rPr>
          <w:b/>
        </w:rPr>
        <w:t xml:space="preserve"> and simulation</w:t>
      </w:r>
      <w:r w:rsidR="00A3172C">
        <w:rPr>
          <w:b/>
        </w:rPr>
        <w:t xml:space="preserve"> [2]</w:t>
      </w:r>
      <w:r>
        <w:rPr>
          <w:b/>
        </w:rPr>
        <w:t xml:space="preserve">. For gating factors, there is good agreement between </w:t>
      </w:r>
      <w:r w:rsidR="00823C85">
        <w:rPr>
          <w:b/>
        </w:rPr>
        <w:t>simulation and measurements for</w:t>
      </w:r>
      <w:r>
        <w:rPr>
          <w:b/>
        </w:rPr>
        <w:t xml:space="preserve"> DFT-S-OFDM. For CP-OFDM, </w:t>
      </w:r>
      <w:r w:rsidR="00B817BA">
        <w:rPr>
          <w:b/>
        </w:rPr>
        <w:t xml:space="preserve">there is </w:t>
      </w:r>
      <w:r w:rsidR="00823C85">
        <w:rPr>
          <w:b/>
        </w:rPr>
        <w:t xml:space="preserve">good agreement for allocations where OBW is </w:t>
      </w:r>
      <w:r w:rsidR="00B817BA">
        <w:rPr>
          <w:b/>
        </w:rPr>
        <w:t xml:space="preserve">the </w:t>
      </w:r>
      <w:r w:rsidR="00823C85">
        <w:rPr>
          <w:b/>
        </w:rPr>
        <w:t xml:space="preserve">gating factor. For other </w:t>
      </w:r>
      <w:r w:rsidR="00B817BA">
        <w:rPr>
          <w:b/>
        </w:rPr>
        <w:t>allocations</w:t>
      </w:r>
      <w:r w:rsidR="00823C85">
        <w:rPr>
          <w:b/>
        </w:rPr>
        <w:t xml:space="preserve">, </w:t>
      </w:r>
      <w:r>
        <w:rPr>
          <w:b/>
        </w:rPr>
        <w:t>IBE is the dominant measurement</w:t>
      </w:r>
      <w:r w:rsidR="00823C85">
        <w:rPr>
          <w:b/>
        </w:rPr>
        <w:t xml:space="preserve"> gating factor while simulations are </w:t>
      </w:r>
      <w:r>
        <w:rPr>
          <w:b/>
        </w:rPr>
        <w:t xml:space="preserve">EVM </w:t>
      </w:r>
      <w:r w:rsidR="00823C85">
        <w:rPr>
          <w:b/>
        </w:rPr>
        <w:t>limited.</w:t>
      </w:r>
      <w:r>
        <w:rPr>
          <w:b/>
        </w:rPr>
        <w:t xml:space="preserve"> For CP-OFDM, </w:t>
      </w:r>
      <w:r w:rsidR="00823C85">
        <w:rPr>
          <w:b/>
        </w:rPr>
        <w:t xml:space="preserve">the measurements have shown that </w:t>
      </w:r>
      <w:r w:rsidR="00B817BA">
        <w:rPr>
          <w:b/>
        </w:rPr>
        <w:t>little back-off difference</w:t>
      </w:r>
      <w:r w:rsidR="00823C85">
        <w:rPr>
          <w:b/>
        </w:rPr>
        <w:t xml:space="preserve"> between IBE and</w:t>
      </w:r>
      <w:r>
        <w:rPr>
          <w:b/>
        </w:rPr>
        <w:t xml:space="preserve"> EVM </w:t>
      </w:r>
      <w:r w:rsidR="00823C85">
        <w:rPr>
          <w:b/>
        </w:rPr>
        <w:t xml:space="preserve">gating levels, </w:t>
      </w:r>
      <w:r>
        <w:rPr>
          <w:b/>
        </w:rPr>
        <w:t xml:space="preserve">so good agreement </w:t>
      </w:r>
      <w:r w:rsidR="00823C85">
        <w:rPr>
          <w:b/>
        </w:rPr>
        <w:t xml:space="preserve">between simulation and measurements </w:t>
      </w:r>
      <w:r>
        <w:rPr>
          <w:b/>
        </w:rPr>
        <w:t>can be assumed.</w:t>
      </w:r>
    </w:p>
    <w:p w14:paraId="31119EA4" w14:textId="7775BDB8" w:rsidR="00A3172C" w:rsidRDefault="00A3172C" w:rsidP="00C160A9">
      <w:pPr>
        <w:jc w:val="both"/>
      </w:pPr>
      <w:r>
        <w:t xml:space="preserve">Based on </w:t>
      </w:r>
      <w:r w:rsidR="003F1B66">
        <w:t>O</w:t>
      </w:r>
      <w:r>
        <w:t xml:space="preserve">bservation 3, </w:t>
      </w:r>
      <w:r w:rsidR="00B1713A">
        <w:t xml:space="preserve">the selected </w:t>
      </w:r>
      <w:r>
        <w:t>me</w:t>
      </w:r>
      <w:r w:rsidR="00B1713A">
        <w:t>asurement TP</w:t>
      </w:r>
      <w:r>
        <w:t xml:space="preserve"> and simulated MPR show that the inner 1/3 MPR triangle region can be extended. </w:t>
      </w:r>
      <w:r w:rsidR="00B1713A">
        <w:t xml:space="preserve">This is illustrated in </w:t>
      </w:r>
      <w:r>
        <w:t xml:space="preserve">Figure 3 below </w:t>
      </w:r>
      <w:r w:rsidR="00B1713A">
        <w:t xml:space="preserve">which </w:t>
      </w:r>
      <w:r>
        <w:t xml:space="preserve">reproduces simulated MPR gating factors and MPR levels for QPSK </w:t>
      </w:r>
      <w:r w:rsidR="00B1713A">
        <w:t>CP-OFDM (Figure 3</w:t>
      </w:r>
      <w:r w:rsidR="003F1B66">
        <w:t xml:space="preserve"> </w:t>
      </w:r>
      <w:r w:rsidR="00B1713A">
        <w:t xml:space="preserve">left) and </w:t>
      </w:r>
      <w:r>
        <w:t>DFT-S-OFDM</w:t>
      </w:r>
      <w:r w:rsidR="00B1713A">
        <w:t xml:space="preserve"> (Figure 3 right)</w:t>
      </w:r>
      <w:r>
        <w:t xml:space="preserve"> </w:t>
      </w:r>
      <w:r w:rsidR="00B1713A">
        <w:t>at</w:t>
      </w:r>
      <w:r>
        <w:t xml:space="preserve"> 100</w:t>
      </w:r>
      <w:r w:rsidR="003F1B66">
        <w:t xml:space="preserve"> </w:t>
      </w:r>
      <w:r>
        <w:t>MHz CBW SCS 120 kHz [2].</w:t>
      </w:r>
    </w:p>
    <w:p w14:paraId="6CA14C9B" w14:textId="5C39FC70" w:rsidR="00A3172C" w:rsidRDefault="00B1713A" w:rsidP="00C160A9">
      <w:pPr>
        <w:jc w:val="both"/>
      </w:pPr>
      <w:r>
        <w:rPr>
          <w:noProof/>
        </w:rPr>
        <w:drawing>
          <wp:inline distT="0" distB="0" distL="0" distR="0" wp14:anchorId="0957F569" wp14:editId="0E6E6A08">
            <wp:extent cx="2996190" cy="2246381"/>
            <wp:effectExtent l="0" t="0" r="0" b="1905"/>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37962A2E" wp14:editId="16DD0A38">
            <wp:extent cx="2996190" cy="2246381"/>
            <wp:effectExtent l="0" t="0" r="0" b="1905"/>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1B7EE762" w14:textId="62743E1F" w:rsidR="00A3172C" w:rsidRDefault="00B1713A" w:rsidP="00C160A9">
      <w:pPr>
        <w:jc w:val="both"/>
      </w:pPr>
      <w:r>
        <w:rPr>
          <w:noProof/>
        </w:rPr>
        <w:drawing>
          <wp:inline distT="0" distB="0" distL="0" distR="0" wp14:anchorId="229079F1" wp14:editId="1BA2DF34">
            <wp:extent cx="2996190" cy="2246381"/>
            <wp:effectExtent l="0" t="0" r="0" b="1905"/>
            <wp:docPr id="7" name="Picture 7"/>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208022B3" wp14:editId="6EBFF508">
            <wp:extent cx="2996190" cy="2246381"/>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7F7D7E65" w14:textId="36D829DE" w:rsidR="00A3172C" w:rsidRPr="00F5722F" w:rsidRDefault="00B01753" w:rsidP="00A3172C">
      <w:pPr>
        <w:rPr>
          <w:b/>
        </w:rPr>
      </w:pPr>
      <w:r>
        <w:rPr>
          <w:b/>
        </w:rPr>
        <w:t>Figure 3</w:t>
      </w:r>
      <w:r w:rsidR="00A3172C" w:rsidRPr="00F5722F">
        <w:rPr>
          <w:b/>
        </w:rPr>
        <w:t xml:space="preserve">: </w:t>
      </w:r>
      <w:r>
        <w:rPr>
          <w:b/>
        </w:rPr>
        <w:t>Graphs reproduced from [2]. CP-OFDM (left) vs DFT-S-OFDM</w:t>
      </w:r>
      <w:r w:rsidR="003F1B66">
        <w:rPr>
          <w:b/>
        </w:rPr>
        <w:t xml:space="preserve"> </w:t>
      </w:r>
      <w:r>
        <w:rPr>
          <w:b/>
        </w:rPr>
        <w:t>(right), gating factors (top row) and simulated MPR levels (bottom row) for 100</w:t>
      </w:r>
      <w:r w:rsidR="003F1B66">
        <w:rPr>
          <w:b/>
        </w:rPr>
        <w:t xml:space="preserve"> </w:t>
      </w:r>
      <w:r>
        <w:rPr>
          <w:b/>
        </w:rPr>
        <w:t>MHz QPSK SCS 120</w:t>
      </w:r>
      <w:r w:rsidR="003F1B66">
        <w:rPr>
          <w:b/>
        </w:rPr>
        <w:t xml:space="preserve"> </w:t>
      </w:r>
      <w:r>
        <w:rPr>
          <w:b/>
        </w:rPr>
        <w:t>kHz.</w:t>
      </w:r>
    </w:p>
    <w:p w14:paraId="29B72F54" w14:textId="1D2AA467" w:rsidR="00A3172C" w:rsidRDefault="00F3081D" w:rsidP="00C160A9">
      <w:pPr>
        <w:jc w:val="both"/>
      </w:pPr>
      <w:r>
        <w:t>We make following observation.</w:t>
      </w:r>
    </w:p>
    <w:p w14:paraId="593C1F9D" w14:textId="4E5B4506" w:rsidR="00F3081D" w:rsidRDefault="00F3081D" w:rsidP="00C160A9">
      <w:pPr>
        <w:jc w:val="both"/>
        <w:rPr>
          <w:b/>
        </w:rPr>
      </w:pPr>
      <w:r>
        <w:rPr>
          <w:b/>
        </w:rPr>
        <w:t>Observation 4: Measurements and simulation data indicate tha</w:t>
      </w:r>
      <w:r w:rsidR="00F54A7E">
        <w:rPr>
          <w:b/>
        </w:rPr>
        <w:t>t the FR2 inner 1/3 MPR region can be extended for PC3 operation at 100MHz CBW SCS 120 kHz a</w:t>
      </w:r>
      <w:r w:rsidR="00AD6E85">
        <w:rPr>
          <w:b/>
        </w:rPr>
        <w:t>s illustrated in Figure 4 below, where region 1,2,3 sizes are indicated for illustration purposes at LC</w:t>
      </w:r>
      <w:r w:rsidR="00AD6E85" w:rsidRPr="00AD6E85">
        <w:rPr>
          <w:rFonts w:ascii="Times New Roman Bold" w:hAnsi="Times New Roman Bold"/>
          <w:b/>
          <w:vertAlign w:val="subscript"/>
        </w:rPr>
        <w:t>RB</w:t>
      </w:r>
      <w:r w:rsidR="00AD6E85">
        <w:rPr>
          <w:b/>
        </w:rPr>
        <w:t xml:space="preserve"> = 1, measured test point are framed in red, new inner 1/3 MPR concept contours, denoted by cells “N3” are framed in bold black borders, and current MPR contours are in bold dark green borders. The proposed contour is such that for RB allocat</w:t>
      </w:r>
      <w:r w:rsidR="00C830CF">
        <w:rPr>
          <w:b/>
        </w:rPr>
        <w:t>ions greater than 1.44 MHz, and LCRB &lt;= NRB/3, the width of the yellow zone is symmetrical and equal to LCRB.</w:t>
      </w:r>
      <w:r w:rsidR="00AD6E85">
        <w:rPr>
          <w:b/>
        </w:rPr>
        <w:t xml:space="preserve"> </w:t>
      </w:r>
    </w:p>
    <w:p w14:paraId="6AF70476" w14:textId="268FA25C" w:rsidR="00F54A7E" w:rsidRDefault="00C830CF" w:rsidP="00C160A9">
      <w:pPr>
        <w:jc w:val="both"/>
        <w:rPr>
          <w:b/>
        </w:rPr>
      </w:pPr>
      <w:r w:rsidRPr="00C830CF">
        <w:rPr>
          <w:noProof/>
        </w:rPr>
        <w:lastRenderedPageBreak/>
        <w:drawing>
          <wp:inline distT="0" distB="0" distL="0" distR="0" wp14:anchorId="587B6469" wp14:editId="7BAC703A">
            <wp:extent cx="6122035" cy="5915159"/>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5915159"/>
                    </a:xfrm>
                    <a:prstGeom prst="rect">
                      <a:avLst/>
                    </a:prstGeom>
                    <a:noFill/>
                    <a:ln>
                      <a:noFill/>
                    </a:ln>
                  </pic:spPr>
                </pic:pic>
              </a:graphicData>
            </a:graphic>
          </wp:inline>
        </w:drawing>
      </w:r>
    </w:p>
    <w:p w14:paraId="59295A74" w14:textId="6A75898A" w:rsidR="00F54A7E" w:rsidRDefault="00AD6E85" w:rsidP="00C160A9">
      <w:pPr>
        <w:jc w:val="both"/>
        <w:rPr>
          <w:b/>
        </w:rPr>
      </w:pPr>
      <w:r>
        <w:rPr>
          <w:b/>
        </w:rPr>
        <w:t xml:space="preserve">Figure 4: New MPR concept for FR2 PC3 100MHz SCS 120kHz. The new inner 1/3 region contour is highlighted in cells “N3” with black borders, current inner 1/3 MPR contour with dark green borders. The contours of the </w:t>
      </w:r>
      <w:proofErr w:type="spellStart"/>
      <w:r>
        <w:rPr>
          <w:b/>
        </w:rPr>
        <w:t>MPR</w:t>
      </w:r>
      <w:r w:rsidRPr="00AD6E85">
        <w:rPr>
          <w:rFonts w:ascii="Times New Roman Bold" w:hAnsi="Times New Roman Bold"/>
          <w:b/>
          <w:vertAlign w:val="subscript"/>
        </w:rPr>
        <w:t>narrow</w:t>
      </w:r>
      <w:proofErr w:type="spellEnd"/>
      <w:r>
        <w:rPr>
          <w:b/>
        </w:rPr>
        <w:t xml:space="preserve"> region are not modified and shown with red cells “NB”.</w:t>
      </w:r>
    </w:p>
    <w:p w14:paraId="244C0028" w14:textId="4F28DDC4" w:rsidR="00F54A7E" w:rsidRDefault="00117D65" w:rsidP="00C160A9">
      <w:pPr>
        <w:jc w:val="both"/>
      </w:pPr>
      <w:r>
        <w:t xml:space="preserve">The new inner 1/3 RB MPR contour highlighted with cells N3 and black borders is that of an arrow similar to those presented at last meeting for PC1 operation </w:t>
      </w:r>
      <w:r w:rsidR="00A91B4A">
        <w:t xml:space="preserve">in </w:t>
      </w:r>
      <w:r>
        <w:t>[3] and [4] as reproduced in Figure 5 below.</w:t>
      </w:r>
    </w:p>
    <w:p w14:paraId="1FFA2DEB" w14:textId="79C5F3F0" w:rsidR="00117D65" w:rsidRDefault="00A91B4A" w:rsidP="00C160A9">
      <w:pPr>
        <w:jc w:val="both"/>
      </w:pPr>
      <w:r w:rsidRPr="00565D43">
        <w:rPr>
          <w:noProof/>
        </w:rPr>
        <w:drawing>
          <wp:inline distT="0" distB="0" distL="0" distR="0" wp14:anchorId="09FC1ECB" wp14:editId="670C4F37">
            <wp:extent cx="2731007" cy="1784908"/>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2058" cy="1798666"/>
                    </a:xfrm>
                    <a:prstGeom prst="rect">
                      <a:avLst/>
                    </a:prstGeom>
                  </pic:spPr>
                </pic:pic>
              </a:graphicData>
            </a:graphic>
          </wp:inline>
        </w:drawing>
      </w:r>
      <w:r>
        <w:rPr>
          <w:noProof/>
        </w:rPr>
        <w:drawing>
          <wp:inline distT="0" distB="0" distL="0" distR="0" wp14:anchorId="3A2C2EBB" wp14:editId="17FC16FB">
            <wp:extent cx="2209190" cy="1769237"/>
            <wp:effectExtent l="0" t="0" r="63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37710" cy="1792078"/>
                    </a:xfrm>
                    <a:prstGeom prst="rect">
                      <a:avLst/>
                    </a:prstGeom>
                  </pic:spPr>
                </pic:pic>
              </a:graphicData>
            </a:graphic>
          </wp:inline>
        </w:drawing>
      </w:r>
    </w:p>
    <w:p w14:paraId="7C47D6C0" w14:textId="0B6F0D99" w:rsidR="00A91B4A" w:rsidRDefault="00A91B4A" w:rsidP="00A91B4A">
      <w:pPr>
        <w:jc w:val="both"/>
      </w:pPr>
      <w:r>
        <w:rPr>
          <w:b/>
        </w:rPr>
        <w:t>Figure 5: DFT-S-OFDM QSPSK 120 kHz PC1 MPR, reproduced from [3] (left) and [4] (right).</w:t>
      </w:r>
    </w:p>
    <w:p w14:paraId="7C113551" w14:textId="3B3760CF" w:rsidR="00117D65" w:rsidRDefault="00117D65" w:rsidP="00C160A9">
      <w:pPr>
        <w:jc w:val="both"/>
      </w:pPr>
    </w:p>
    <w:p w14:paraId="5689ACC1" w14:textId="77777777" w:rsidR="00117D65" w:rsidRPr="00117D65" w:rsidRDefault="00117D65" w:rsidP="00C160A9">
      <w:pPr>
        <w:jc w:val="both"/>
      </w:pPr>
    </w:p>
    <w:p w14:paraId="17B16891" w14:textId="0E6EB9D0" w:rsidR="00407493" w:rsidRPr="00407493" w:rsidRDefault="00407493" w:rsidP="00407493">
      <w:pPr>
        <w:rPr>
          <w:rFonts w:eastAsia="Yu Mincho"/>
        </w:rPr>
      </w:pPr>
      <w:r>
        <w:rPr>
          <w:rFonts w:eastAsia="Yu Mincho"/>
        </w:rPr>
        <w:t xml:space="preserve">We encourage interested companies to </w:t>
      </w:r>
      <w:r w:rsidR="00C830CF">
        <w:rPr>
          <w:rFonts w:eastAsia="Yu Mincho"/>
        </w:rPr>
        <w:t xml:space="preserve">further study the proposed concept for Release16 and extend </w:t>
      </w:r>
      <w:r w:rsidR="003F1B66">
        <w:rPr>
          <w:rFonts w:eastAsia="Yu Mincho"/>
        </w:rPr>
        <w:t xml:space="preserve">these </w:t>
      </w:r>
      <w:r w:rsidR="00C830CF">
        <w:rPr>
          <w:rFonts w:eastAsia="Yu Mincho"/>
        </w:rPr>
        <w:t>different channel BW and power classes.</w:t>
      </w:r>
    </w:p>
    <w:p w14:paraId="12CE9BEA" w14:textId="77777777" w:rsidR="00A645E7" w:rsidRDefault="00A645E7" w:rsidP="00A645E7">
      <w:pPr>
        <w:pStyle w:val="Heading1"/>
      </w:pPr>
      <w:r>
        <w:t>Conclusions</w:t>
      </w:r>
    </w:p>
    <w:p w14:paraId="1B4010F0" w14:textId="49114401" w:rsidR="00087F65" w:rsidRDefault="006418C7" w:rsidP="00596F26">
      <w:pPr>
        <w:spacing w:after="0"/>
      </w:pPr>
      <w:r>
        <w:t>In this contribution</w:t>
      </w:r>
      <w:r w:rsidR="00596F26">
        <w:t xml:space="preserve"> </w:t>
      </w:r>
      <w:r w:rsidR="00407493">
        <w:t xml:space="preserve">we </w:t>
      </w:r>
      <w:r w:rsidR="00A91B4A">
        <w:t>present FR2 power amplifier back-off measurements for PC3 operation in 100</w:t>
      </w:r>
      <w:r w:rsidR="003F1B66">
        <w:t xml:space="preserve"> </w:t>
      </w:r>
      <w:r w:rsidR="00A91B4A">
        <w:t>MHz CBW 120</w:t>
      </w:r>
      <w:r w:rsidR="003F1B66">
        <w:t xml:space="preserve"> </w:t>
      </w:r>
      <w:r w:rsidR="00A91B4A">
        <w:t>kHz QPSK for both DFT-S-OFDM and CP-OFDM. We make several observations:</w:t>
      </w:r>
    </w:p>
    <w:p w14:paraId="67601DD6" w14:textId="77777777" w:rsidR="00407493" w:rsidRDefault="00407493" w:rsidP="00596F26">
      <w:pPr>
        <w:spacing w:after="0"/>
      </w:pPr>
    </w:p>
    <w:p w14:paraId="3E456A20" w14:textId="77777777" w:rsidR="004D5D95" w:rsidRDefault="004D5D95" w:rsidP="004D5D95">
      <w:pPr>
        <w:jc w:val="both"/>
        <w:rPr>
          <w:b/>
        </w:rPr>
      </w:pPr>
      <w:r>
        <w:rPr>
          <w:b/>
        </w:rPr>
        <w:t>Observation 1: In all tested allocations, ACLR is never the gating factor. OBW supersedes ACLR. This is also confirmed in simulation results [2].</w:t>
      </w:r>
    </w:p>
    <w:p w14:paraId="080529B7" w14:textId="77777777" w:rsidR="004D5D95" w:rsidRDefault="004D5D95" w:rsidP="004D5D95">
      <w:pPr>
        <w:jc w:val="both"/>
        <w:rPr>
          <w:b/>
        </w:rPr>
      </w:pPr>
      <w:r>
        <w:rPr>
          <w:b/>
        </w:rPr>
        <w:t>Observation 2: Reported back-off levels indicate that new MPR scheme provides sufficient margin and appears viable.</w:t>
      </w:r>
    </w:p>
    <w:p w14:paraId="491E0E06" w14:textId="77777777" w:rsidR="004D5D95" w:rsidRDefault="004D5D95" w:rsidP="004D5D95">
      <w:pPr>
        <w:jc w:val="both"/>
        <w:rPr>
          <w:b/>
        </w:rPr>
      </w:pPr>
      <w:r>
        <w:rPr>
          <w:b/>
        </w:rPr>
        <w:t>Observation 3: For measured back-off/simulated MPR values, there is good agreement between measurements and simulation [2]. For gating factors, there is good agreement between simulation and measurements for DFT-S-OFDM. For CP-OFDM, there is good agreement for allocations where OBW is the gating factor. For other allocations, IBE is the dominant measurement gating factor while simulations are EVM limited. For CP-OFDM, the measurements have shown that little back-off difference between IBE and EVM gating levels, so good agreement between simulation and measurements can be assumed.</w:t>
      </w:r>
    </w:p>
    <w:p w14:paraId="03225F03" w14:textId="34D5547B" w:rsidR="004D5D95" w:rsidRDefault="004D5D95" w:rsidP="004D5D95">
      <w:pPr>
        <w:jc w:val="both"/>
        <w:rPr>
          <w:b/>
        </w:rPr>
      </w:pPr>
      <w:r>
        <w:rPr>
          <w:b/>
        </w:rPr>
        <w:t>Observation 4: Measurements and simulation data indicate that the FR2 inner 1/3 MPR region can be extended for PC3 operation at 100</w:t>
      </w:r>
      <w:r w:rsidR="003F1B66">
        <w:rPr>
          <w:b/>
        </w:rPr>
        <w:t xml:space="preserve"> </w:t>
      </w:r>
      <w:r>
        <w:rPr>
          <w:b/>
        </w:rPr>
        <w:t>MHz CBW SCS 120 kHz as illustrated in Figure 4 below, where region</w:t>
      </w:r>
      <w:r w:rsidR="003F1B66">
        <w:rPr>
          <w:b/>
        </w:rPr>
        <w:t>s</w:t>
      </w:r>
      <w:r>
        <w:rPr>
          <w:b/>
        </w:rPr>
        <w:t xml:space="preserve"> 1,2,3 sizes are indicated for illustration purposes at LC</w:t>
      </w:r>
      <w:r w:rsidRPr="00AD6E85">
        <w:rPr>
          <w:rFonts w:ascii="Times New Roman Bold" w:hAnsi="Times New Roman Bold"/>
          <w:b/>
          <w:vertAlign w:val="subscript"/>
        </w:rPr>
        <w:t>RB</w:t>
      </w:r>
      <w:r>
        <w:rPr>
          <w:b/>
        </w:rPr>
        <w:t xml:space="preserve"> = 1, measured test point are framed in red, new inner 1/3 MPR concept contours, denoted by cells “N3” are framed in bold black borders, and current MPR contours are in bold dark green borders. The proposed contour is such that for RB allocations greater than 1.44 MHz, and LCRB &lt;= NRB/3, the width of the yellow zone is symmetrical and equal to LCRB. </w:t>
      </w:r>
    </w:p>
    <w:p w14:paraId="0D47E8A3" w14:textId="77777777" w:rsidR="004D5D95" w:rsidRDefault="004D5D95" w:rsidP="004D5D95">
      <w:pPr>
        <w:jc w:val="both"/>
        <w:rPr>
          <w:b/>
        </w:rPr>
      </w:pPr>
      <w:r w:rsidRPr="00C830CF">
        <w:rPr>
          <w:noProof/>
        </w:rPr>
        <w:lastRenderedPageBreak/>
        <w:drawing>
          <wp:inline distT="0" distB="0" distL="0" distR="0" wp14:anchorId="15C5241D" wp14:editId="47073058">
            <wp:extent cx="6122035" cy="5915159"/>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5915159"/>
                    </a:xfrm>
                    <a:prstGeom prst="rect">
                      <a:avLst/>
                    </a:prstGeom>
                    <a:noFill/>
                    <a:ln>
                      <a:noFill/>
                    </a:ln>
                  </pic:spPr>
                </pic:pic>
              </a:graphicData>
            </a:graphic>
          </wp:inline>
        </w:drawing>
      </w:r>
    </w:p>
    <w:p w14:paraId="1AB4664C" w14:textId="77777777" w:rsidR="004D5D95" w:rsidRDefault="004D5D95" w:rsidP="004D5D95">
      <w:pPr>
        <w:jc w:val="both"/>
        <w:rPr>
          <w:b/>
        </w:rPr>
      </w:pPr>
      <w:r>
        <w:rPr>
          <w:b/>
        </w:rPr>
        <w:t xml:space="preserve">Figure 4: New MPR concept for FR2 PC3 100MHz SCS 120kHz. The new inner 1/3 region contour is highlighted in cells “N3” with black borders, current inner 1/3 MPR contour with dark green borders. The contours of the </w:t>
      </w:r>
      <w:proofErr w:type="spellStart"/>
      <w:r>
        <w:rPr>
          <w:b/>
        </w:rPr>
        <w:t>MPR</w:t>
      </w:r>
      <w:r w:rsidRPr="00AD6E85">
        <w:rPr>
          <w:rFonts w:ascii="Times New Roman Bold" w:hAnsi="Times New Roman Bold"/>
          <w:b/>
          <w:vertAlign w:val="subscript"/>
        </w:rPr>
        <w:t>narrow</w:t>
      </w:r>
      <w:proofErr w:type="spellEnd"/>
      <w:r>
        <w:rPr>
          <w:b/>
        </w:rPr>
        <w:t xml:space="preserve"> region are not modified and shown with red cells “NB”.</w:t>
      </w:r>
    </w:p>
    <w:p w14:paraId="51F92C5B" w14:textId="17D052FB" w:rsidR="00407493" w:rsidRPr="004D5D95" w:rsidRDefault="004D5D95" w:rsidP="004D5D95">
      <w:pPr>
        <w:rPr>
          <w:rFonts w:eastAsia="Yu Mincho"/>
        </w:rPr>
      </w:pPr>
      <w:r>
        <w:rPr>
          <w:rFonts w:eastAsia="Yu Mincho"/>
        </w:rPr>
        <w:t>We encourage interested companies to further study the proposed concept for Release16 and extend th</w:t>
      </w:r>
      <w:r w:rsidR="003F1B66">
        <w:rPr>
          <w:rFonts w:eastAsia="Yu Mincho"/>
        </w:rPr>
        <w:t>ese</w:t>
      </w:r>
      <w:r>
        <w:rPr>
          <w:rFonts w:eastAsia="Yu Mincho"/>
        </w:rPr>
        <w:t xml:space="preserve"> different channel BW and power classes.</w:t>
      </w:r>
    </w:p>
    <w:p w14:paraId="03D6921F" w14:textId="77777777" w:rsidR="00F10F97" w:rsidRDefault="007321E3" w:rsidP="00C8525F">
      <w:pPr>
        <w:pStyle w:val="Heading1"/>
        <w:numPr>
          <w:ilvl w:val="0"/>
          <w:numId w:val="0"/>
        </w:numPr>
        <w:jc w:val="both"/>
      </w:pPr>
      <w:r>
        <w:t>R</w:t>
      </w:r>
      <w:r w:rsidR="00F10F97">
        <w:t>eferences</w:t>
      </w:r>
    </w:p>
    <w:p w14:paraId="44245BB0" w14:textId="778902EB" w:rsidR="001C1EDD" w:rsidRDefault="004A5643" w:rsidP="001C1EDD">
      <w:pPr>
        <w:jc w:val="both"/>
        <w:rPr>
          <w:rFonts w:eastAsia="SimSun"/>
          <w:lang w:eastAsia="zh-CN"/>
        </w:rPr>
      </w:pPr>
      <w:r>
        <w:rPr>
          <w:rFonts w:eastAsia="SimSun"/>
          <w:lang w:eastAsia="zh-CN"/>
        </w:rPr>
        <w:t>[</w:t>
      </w:r>
      <w:r w:rsidR="007E1D68">
        <w:rPr>
          <w:rFonts w:eastAsia="SimSun"/>
          <w:lang w:eastAsia="zh-CN"/>
        </w:rPr>
        <w:t xml:space="preserve">1] </w:t>
      </w:r>
      <w:r w:rsidR="00A21055" w:rsidRPr="00A21055">
        <w:rPr>
          <w:rFonts w:eastAsia="SimSun"/>
          <w:lang w:eastAsia="zh-CN"/>
        </w:rPr>
        <w:t>R4-1905231 drafts CRs from R_4_90Bis to 38101-2-f50_v3</w:t>
      </w:r>
      <w:r w:rsidR="00D30534">
        <w:rPr>
          <w:rFonts w:eastAsia="SimSun"/>
          <w:lang w:eastAsia="zh-CN"/>
        </w:rPr>
        <w:t>, R4 #90</w:t>
      </w:r>
      <w:r w:rsidR="00F3776D">
        <w:rPr>
          <w:rFonts w:eastAsia="SimSun"/>
          <w:lang w:eastAsia="zh-CN"/>
        </w:rPr>
        <w:t>bis, Xi’an China</w:t>
      </w:r>
      <w:r w:rsidR="00A91B4A">
        <w:rPr>
          <w:rFonts w:eastAsia="SimSun"/>
          <w:lang w:eastAsia="zh-CN"/>
        </w:rPr>
        <w:t>.</w:t>
      </w:r>
    </w:p>
    <w:p w14:paraId="23B41803" w14:textId="57AF34CA" w:rsidR="00C16999" w:rsidRDefault="00F3776D" w:rsidP="00AE65EC">
      <w:pPr>
        <w:jc w:val="both"/>
        <w:rPr>
          <w:rFonts w:eastAsia="SimSun"/>
          <w:lang w:eastAsia="zh-CN"/>
        </w:rPr>
      </w:pPr>
      <w:r>
        <w:rPr>
          <w:rFonts w:eastAsia="SimSun"/>
          <w:lang w:eastAsia="zh-CN"/>
        </w:rPr>
        <w:t xml:space="preserve">[2] </w:t>
      </w:r>
      <w:r w:rsidRPr="00F3776D">
        <w:rPr>
          <w:rFonts w:eastAsia="SimSun"/>
          <w:lang w:eastAsia="zh-CN"/>
        </w:rPr>
        <w:t>R4-1903524</w:t>
      </w:r>
      <w:r w:rsidR="00A91B4A">
        <w:rPr>
          <w:rFonts w:eastAsia="SimSun"/>
          <w:lang w:eastAsia="zh-CN"/>
        </w:rPr>
        <w:t xml:space="preserve"> FR2 MPR due to OBW, R4 #90 </w:t>
      </w:r>
      <w:proofErr w:type="spellStart"/>
      <w:r w:rsidR="00A91B4A">
        <w:rPr>
          <w:rFonts w:eastAsia="SimSun"/>
          <w:lang w:eastAsia="zh-CN"/>
        </w:rPr>
        <w:t>bis</w:t>
      </w:r>
      <w:proofErr w:type="spellEnd"/>
      <w:r w:rsidR="00A91B4A">
        <w:rPr>
          <w:rFonts w:eastAsia="SimSun"/>
          <w:lang w:eastAsia="zh-CN"/>
        </w:rPr>
        <w:t xml:space="preserve"> Xi’an China, Nokia, Nokia Shanghai Bell.</w:t>
      </w:r>
    </w:p>
    <w:p w14:paraId="51494113" w14:textId="5B53FD9A" w:rsidR="00A91B4A" w:rsidRPr="00A91B4A" w:rsidRDefault="00A91B4A" w:rsidP="00A91B4A">
      <w:pPr>
        <w:jc w:val="both"/>
        <w:rPr>
          <w:rFonts w:eastAsia="SimSun"/>
        </w:rPr>
      </w:pPr>
      <w:r>
        <w:rPr>
          <w:rFonts w:eastAsia="SimSun"/>
          <w:lang w:eastAsia="zh-CN"/>
        </w:rPr>
        <w:t>[3] R4-</w:t>
      </w:r>
      <w:r>
        <w:t xml:space="preserve">1902848 </w:t>
      </w:r>
      <w:r w:rsidRPr="00A91B4A">
        <w:t>On FR2 PC1 MPR and OBW</w:t>
      </w:r>
      <w:r>
        <w:t xml:space="preserve">, </w:t>
      </w:r>
      <w:r>
        <w:rPr>
          <w:rFonts w:eastAsia="SimSun"/>
          <w:lang w:eastAsia="zh-CN"/>
        </w:rPr>
        <w:t xml:space="preserve">R4 #90 </w:t>
      </w:r>
      <w:proofErr w:type="spellStart"/>
      <w:r>
        <w:rPr>
          <w:rFonts w:eastAsia="SimSun"/>
          <w:lang w:eastAsia="zh-CN"/>
        </w:rPr>
        <w:t>bis</w:t>
      </w:r>
      <w:proofErr w:type="spellEnd"/>
      <w:r>
        <w:rPr>
          <w:rFonts w:eastAsia="SimSun"/>
          <w:lang w:eastAsia="zh-CN"/>
        </w:rPr>
        <w:t xml:space="preserve"> Xi’an China, Qualcomm.</w:t>
      </w:r>
    </w:p>
    <w:p w14:paraId="3CDE67CC" w14:textId="6950C9A0" w:rsidR="00A91B4A" w:rsidRDefault="00A91B4A" w:rsidP="00AE65EC">
      <w:pPr>
        <w:jc w:val="both"/>
        <w:rPr>
          <w:rFonts w:eastAsia="SimSun"/>
          <w:lang w:eastAsia="zh-CN"/>
        </w:rPr>
      </w:pPr>
      <w:r>
        <w:rPr>
          <w:rFonts w:eastAsia="SimSun"/>
          <w:lang w:eastAsia="zh-CN"/>
        </w:rPr>
        <w:t xml:space="preserve">[4] </w:t>
      </w:r>
      <w:r>
        <w:t xml:space="preserve">R4-1902930 </w:t>
      </w:r>
      <w:r w:rsidRPr="00543132">
        <w:rPr>
          <w:bCs/>
          <w:lang w:val="en-GB"/>
        </w:rPr>
        <w:t xml:space="preserve">On </w:t>
      </w:r>
      <w:r>
        <w:rPr>
          <w:bCs/>
          <w:lang w:val="en-GB"/>
        </w:rPr>
        <w:t>PC1 MPR and CA MPR,</w:t>
      </w:r>
      <w:r w:rsidRPr="00A91B4A">
        <w:rPr>
          <w:rFonts w:eastAsia="SimSun"/>
          <w:lang w:eastAsia="zh-CN"/>
        </w:rPr>
        <w:t xml:space="preserve"> </w:t>
      </w:r>
      <w:r>
        <w:rPr>
          <w:rFonts w:eastAsia="SimSun"/>
          <w:lang w:eastAsia="zh-CN"/>
        </w:rPr>
        <w:t xml:space="preserve">R4 #90 </w:t>
      </w:r>
      <w:proofErr w:type="spellStart"/>
      <w:r>
        <w:rPr>
          <w:rFonts w:eastAsia="SimSun"/>
          <w:lang w:eastAsia="zh-CN"/>
        </w:rPr>
        <w:t>bis</w:t>
      </w:r>
      <w:proofErr w:type="spellEnd"/>
      <w:r>
        <w:rPr>
          <w:rFonts w:eastAsia="SimSun"/>
          <w:lang w:eastAsia="zh-CN"/>
        </w:rPr>
        <w:t xml:space="preserve"> Xi’an China, Intel.</w:t>
      </w:r>
    </w:p>
    <w:sectPr w:rsidR="00A91B4A" w:rsidSect="00D06FAD">
      <w:footerReference w:type="default" r:id="rId1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138E9" w14:textId="77777777" w:rsidR="00502104" w:rsidRDefault="00502104">
      <w:r>
        <w:separator/>
      </w:r>
    </w:p>
  </w:endnote>
  <w:endnote w:type="continuationSeparator" w:id="0">
    <w:p w14:paraId="0C938537" w14:textId="77777777" w:rsidR="00502104" w:rsidRDefault="0050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F3081D" w:rsidRDefault="00F308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B2FFF" w14:textId="77777777" w:rsidR="00502104" w:rsidRDefault="00502104">
      <w:r>
        <w:separator/>
      </w:r>
    </w:p>
  </w:footnote>
  <w:footnote w:type="continuationSeparator" w:id="0">
    <w:p w14:paraId="259A3DCC" w14:textId="77777777" w:rsidR="00502104" w:rsidRDefault="0050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3523C"/>
    <w:multiLevelType w:val="hybridMultilevel"/>
    <w:tmpl w:val="81E0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042E4"/>
    <w:multiLevelType w:val="hybridMultilevel"/>
    <w:tmpl w:val="C31A6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8"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357F9"/>
    <w:multiLevelType w:val="hybridMultilevel"/>
    <w:tmpl w:val="45F2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6"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9497E"/>
    <w:multiLevelType w:val="hybridMultilevel"/>
    <w:tmpl w:val="19E84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0"/>
  </w:num>
  <w:num w:numId="4">
    <w:abstractNumId w:val="31"/>
  </w:num>
  <w:num w:numId="5">
    <w:abstractNumId w:val="11"/>
  </w:num>
  <w:num w:numId="6">
    <w:abstractNumId w:val="4"/>
  </w:num>
  <w:num w:numId="7">
    <w:abstractNumId w:val="21"/>
  </w:num>
  <w:num w:numId="8">
    <w:abstractNumId w:val="10"/>
  </w:num>
  <w:num w:numId="9">
    <w:abstractNumId w:val="22"/>
  </w:num>
  <w:num w:numId="10">
    <w:abstractNumId w:val="33"/>
  </w:num>
  <w:num w:numId="11">
    <w:abstractNumId w:val="18"/>
  </w:num>
  <w:num w:numId="12">
    <w:abstractNumId w:val="24"/>
  </w:num>
  <w:num w:numId="13">
    <w:abstractNumId w:val="3"/>
  </w:num>
  <w:num w:numId="14">
    <w:abstractNumId w:val="13"/>
  </w:num>
  <w:num w:numId="15">
    <w:abstractNumId w:val="17"/>
  </w:num>
  <w:num w:numId="16">
    <w:abstractNumId w:val="2"/>
  </w:num>
  <w:num w:numId="17">
    <w:abstractNumId w:val="30"/>
  </w:num>
  <w:num w:numId="18">
    <w:abstractNumId w:val="12"/>
  </w:num>
  <w:num w:numId="19">
    <w:abstractNumId w:val="9"/>
  </w:num>
  <w:num w:numId="20">
    <w:abstractNumId w:val="14"/>
  </w:num>
  <w:num w:numId="21">
    <w:abstractNumId w:val="19"/>
  </w:num>
  <w:num w:numId="22">
    <w:abstractNumId w:val="5"/>
  </w:num>
  <w:num w:numId="23">
    <w:abstractNumId w:val="29"/>
  </w:num>
  <w:num w:numId="24">
    <w:abstractNumId w:val="28"/>
  </w:num>
  <w:num w:numId="25">
    <w:abstractNumId w:val="8"/>
  </w:num>
  <w:num w:numId="26">
    <w:abstractNumId w:val="25"/>
  </w:num>
  <w:num w:numId="27">
    <w:abstractNumId w:val="7"/>
  </w:num>
  <w:num w:numId="28">
    <w:abstractNumId w:val="26"/>
  </w:num>
  <w:num w:numId="29">
    <w:abstractNumId w:val="0"/>
  </w:num>
  <w:num w:numId="30">
    <w:abstractNumId w:val="27"/>
  </w:num>
  <w:num w:numId="31">
    <w:abstractNumId w:val="32"/>
  </w:num>
  <w:num w:numId="32">
    <w:abstractNumId w:val="23"/>
  </w:num>
  <w:num w:numId="33">
    <w:abstractNumId w:val="15"/>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2CA9"/>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35F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544"/>
    <w:rsid w:val="0005366B"/>
    <w:rsid w:val="000550B9"/>
    <w:rsid w:val="00055559"/>
    <w:rsid w:val="00055AD9"/>
    <w:rsid w:val="00055BF6"/>
    <w:rsid w:val="00055CA7"/>
    <w:rsid w:val="00056538"/>
    <w:rsid w:val="00056CBD"/>
    <w:rsid w:val="00056FBF"/>
    <w:rsid w:val="00057835"/>
    <w:rsid w:val="0005796C"/>
    <w:rsid w:val="00057C66"/>
    <w:rsid w:val="00060226"/>
    <w:rsid w:val="00060B37"/>
    <w:rsid w:val="00060BCD"/>
    <w:rsid w:val="000619B2"/>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786"/>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6490"/>
    <w:rsid w:val="001170D2"/>
    <w:rsid w:val="00117964"/>
    <w:rsid w:val="00117D65"/>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D66"/>
    <w:rsid w:val="00143F56"/>
    <w:rsid w:val="00144083"/>
    <w:rsid w:val="001446B1"/>
    <w:rsid w:val="001448B7"/>
    <w:rsid w:val="00145741"/>
    <w:rsid w:val="00146015"/>
    <w:rsid w:val="001460BE"/>
    <w:rsid w:val="001462C7"/>
    <w:rsid w:val="001468B4"/>
    <w:rsid w:val="00150D9D"/>
    <w:rsid w:val="00151161"/>
    <w:rsid w:val="0015196F"/>
    <w:rsid w:val="00152050"/>
    <w:rsid w:val="0015255E"/>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383D"/>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4A7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EDD"/>
    <w:rsid w:val="001C23E8"/>
    <w:rsid w:val="001C34DC"/>
    <w:rsid w:val="001C37A9"/>
    <w:rsid w:val="001C389D"/>
    <w:rsid w:val="001C4141"/>
    <w:rsid w:val="001C4764"/>
    <w:rsid w:val="001C4B3F"/>
    <w:rsid w:val="001C562B"/>
    <w:rsid w:val="001C5661"/>
    <w:rsid w:val="001C5822"/>
    <w:rsid w:val="001C5DE1"/>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438"/>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8BF"/>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04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A08"/>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53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2E"/>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56D8"/>
    <w:rsid w:val="002C63A4"/>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D66"/>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493"/>
    <w:rsid w:val="00332A3B"/>
    <w:rsid w:val="00332D30"/>
    <w:rsid w:val="00332E63"/>
    <w:rsid w:val="0033353B"/>
    <w:rsid w:val="003337EB"/>
    <w:rsid w:val="00333BD6"/>
    <w:rsid w:val="003340DC"/>
    <w:rsid w:val="003342B5"/>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251"/>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505"/>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F3E"/>
    <w:rsid w:val="003A5662"/>
    <w:rsid w:val="003A5AB5"/>
    <w:rsid w:val="003A609A"/>
    <w:rsid w:val="003A635D"/>
    <w:rsid w:val="003A6FB3"/>
    <w:rsid w:val="003A72F9"/>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1583"/>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B66"/>
    <w:rsid w:val="003F1C38"/>
    <w:rsid w:val="003F2B13"/>
    <w:rsid w:val="003F36EA"/>
    <w:rsid w:val="003F3945"/>
    <w:rsid w:val="003F3C51"/>
    <w:rsid w:val="003F4293"/>
    <w:rsid w:val="003F4C6F"/>
    <w:rsid w:val="003F4E30"/>
    <w:rsid w:val="003F509D"/>
    <w:rsid w:val="003F573C"/>
    <w:rsid w:val="003F6400"/>
    <w:rsid w:val="003F6BAD"/>
    <w:rsid w:val="00400147"/>
    <w:rsid w:val="004007B6"/>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493"/>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AC0"/>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4EF4"/>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2695"/>
    <w:rsid w:val="004828F6"/>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138C"/>
    <w:rsid w:val="004A21D0"/>
    <w:rsid w:val="004A2919"/>
    <w:rsid w:val="004A2EB7"/>
    <w:rsid w:val="004A2F73"/>
    <w:rsid w:val="004A3533"/>
    <w:rsid w:val="004A3883"/>
    <w:rsid w:val="004A5643"/>
    <w:rsid w:val="004A5793"/>
    <w:rsid w:val="004A5D34"/>
    <w:rsid w:val="004A5EE1"/>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A34"/>
    <w:rsid w:val="004C5F96"/>
    <w:rsid w:val="004C66F1"/>
    <w:rsid w:val="004C724F"/>
    <w:rsid w:val="004C7412"/>
    <w:rsid w:val="004C7937"/>
    <w:rsid w:val="004C7F29"/>
    <w:rsid w:val="004D02D3"/>
    <w:rsid w:val="004D037C"/>
    <w:rsid w:val="004D0C60"/>
    <w:rsid w:val="004D0D39"/>
    <w:rsid w:val="004D10D7"/>
    <w:rsid w:val="004D11A2"/>
    <w:rsid w:val="004D11A4"/>
    <w:rsid w:val="004D21E4"/>
    <w:rsid w:val="004D3ADB"/>
    <w:rsid w:val="004D3C23"/>
    <w:rsid w:val="004D3D59"/>
    <w:rsid w:val="004D4120"/>
    <w:rsid w:val="004D4538"/>
    <w:rsid w:val="004D4A9F"/>
    <w:rsid w:val="004D4F74"/>
    <w:rsid w:val="004D4FB6"/>
    <w:rsid w:val="004D572F"/>
    <w:rsid w:val="004D5D95"/>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E7EBC"/>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104"/>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487"/>
    <w:rsid w:val="0054352E"/>
    <w:rsid w:val="0054466D"/>
    <w:rsid w:val="005447C4"/>
    <w:rsid w:val="005452E2"/>
    <w:rsid w:val="00545F72"/>
    <w:rsid w:val="005468DA"/>
    <w:rsid w:val="005468EB"/>
    <w:rsid w:val="0054769B"/>
    <w:rsid w:val="00547C2B"/>
    <w:rsid w:val="00547DFE"/>
    <w:rsid w:val="00550583"/>
    <w:rsid w:val="00550A34"/>
    <w:rsid w:val="00550ACC"/>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00"/>
    <w:rsid w:val="005C7286"/>
    <w:rsid w:val="005C7386"/>
    <w:rsid w:val="005C7699"/>
    <w:rsid w:val="005C7F18"/>
    <w:rsid w:val="005D01DA"/>
    <w:rsid w:val="005D0381"/>
    <w:rsid w:val="005D0696"/>
    <w:rsid w:val="005D124A"/>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44CF"/>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67"/>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2E5"/>
    <w:rsid w:val="00666169"/>
    <w:rsid w:val="0066656D"/>
    <w:rsid w:val="00666A8C"/>
    <w:rsid w:val="0066739D"/>
    <w:rsid w:val="0066745C"/>
    <w:rsid w:val="00667E05"/>
    <w:rsid w:val="00670FB7"/>
    <w:rsid w:val="006721E7"/>
    <w:rsid w:val="006728A8"/>
    <w:rsid w:val="00672A29"/>
    <w:rsid w:val="00673291"/>
    <w:rsid w:val="00673482"/>
    <w:rsid w:val="00673A5D"/>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56"/>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4C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836"/>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867"/>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D1E"/>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917"/>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61C"/>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51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55E"/>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1D68"/>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C85"/>
    <w:rsid w:val="0082499C"/>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736"/>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5FCA"/>
    <w:rsid w:val="008463D9"/>
    <w:rsid w:val="008463F6"/>
    <w:rsid w:val="008464FD"/>
    <w:rsid w:val="00846FAC"/>
    <w:rsid w:val="0084720C"/>
    <w:rsid w:val="00847930"/>
    <w:rsid w:val="00847DEC"/>
    <w:rsid w:val="00850037"/>
    <w:rsid w:val="0085075B"/>
    <w:rsid w:val="00850FF1"/>
    <w:rsid w:val="00851882"/>
    <w:rsid w:val="00851F14"/>
    <w:rsid w:val="0085231D"/>
    <w:rsid w:val="0085268A"/>
    <w:rsid w:val="00852756"/>
    <w:rsid w:val="0085275E"/>
    <w:rsid w:val="008529B4"/>
    <w:rsid w:val="0085352E"/>
    <w:rsid w:val="00853ECB"/>
    <w:rsid w:val="00853F5D"/>
    <w:rsid w:val="00853F6D"/>
    <w:rsid w:val="00853FFE"/>
    <w:rsid w:val="00854245"/>
    <w:rsid w:val="008544D1"/>
    <w:rsid w:val="008547AE"/>
    <w:rsid w:val="0085498E"/>
    <w:rsid w:val="00854D8D"/>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03F"/>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3E26"/>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1E0"/>
    <w:rsid w:val="009206AC"/>
    <w:rsid w:val="009207B4"/>
    <w:rsid w:val="0092144F"/>
    <w:rsid w:val="00921DB0"/>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2BF9"/>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CFE"/>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632"/>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607"/>
    <w:rsid w:val="009D4B11"/>
    <w:rsid w:val="009D530B"/>
    <w:rsid w:val="009D5787"/>
    <w:rsid w:val="009D5855"/>
    <w:rsid w:val="009D58F3"/>
    <w:rsid w:val="009D5C51"/>
    <w:rsid w:val="009D61BE"/>
    <w:rsid w:val="009D6EB2"/>
    <w:rsid w:val="009E07C4"/>
    <w:rsid w:val="009E0C6E"/>
    <w:rsid w:val="009E0EFD"/>
    <w:rsid w:val="009E1011"/>
    <w:rsid w:val="009E123E"/>
    <w:rsid w:val="009E1400"/>
    <w:rsid w:val="009E23F4"/>
    <w:rsid w:val="009E256D"/>
    <w:rsid w:val="009E2AF5"/>
    <w:rsid w:val="009E32C6"/>
    <w:rsid w:val="009E33F4"/>
    <w:rsid w:val="009E377F"/>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1EAB"/>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055"/>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662F"/>
    <w:rsid w:val="00A27962"/>
    <w:rsid w:val="00A3138E"/>
    <w:rsid w:val="00A31666"/>
    <w:rsid w:val="00A3172C"/>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4FDF"/>
    <w:rsid w:val="00A65196"/>
    <w:rsid w:val="00A651D8"/>
    <w:rsid w:val="00A65EAF"/>
    <w:rsid w:val="00A66092"/>
    <w:rsid w:val="00A660C8"/>
    <w:rsid w:val="00A662FB"/>
    <w:rsid w:val="00A66377"/>
    <w:rsid w:val="00A66594"/>
    <w:rsid w:val="00A700E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2EC"/>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1B4A"/>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6E85"/>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5EC"/>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0C"/>
    <w:rsid w:val="00AF5730"/>
    <w:rsid w:val="00AF5B11"/>
    <w:rsid w:val="00AF5DAA"/>
    <w:rsid w:val="00AF5EB0"/>
    <w:rsid w:val="00AF66CB"/>
    <w:rsid w:val="00AF6B1B"/>
    <w:rsid w:val="00AF6C00"/>
    <w:rsid w:val="00AF7475"/>
    <w:rsid w:val="00AF7FEB"/>
    <w:rsid w:val="00B00C67"/>
    <w:rsid w:val="00B01301"/>
    <w:rsid w:val="00B015FC"/>
    <w:rsid w:val="00B01753"/>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3A"/>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D2F"/>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17BA"/>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3D10"/>
    <w:rsid w:val="00BB4212"/>
    <w:rsid w:val="00BB442E"/>
    <w:rsid w:val="00BB4EE3"/>
    <w:rsid w:val="00BB504B"/>
    <w:rsid w:val="00BB50F1"/>
    <w:rsid w:val="00BB5623"/>
    <w:rsid w:val="00BB70E7"/>
    <w:rsid w:val="00BB75A2"/>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60A9"/>
    <w:rsid w:val="00C16999"/>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4EA"/>
    <w:rsid w:val="00C3471C"/>
    <w:rsid w:val="00C34C17"/>
    <w:rsid w:val="00C35112"/>
    <w:rsid w:val="00C355E3"/>
    <w:rsid w:val="00C358D9"/>
    <w:rsid w:val="00C35942"/>
    <w:rsid w:val="00C35AC5"/>
    <w:rsid w:val="00C368EF"/>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0CF"/>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534"/>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F"/>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39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22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6D2E"/>
    <w:rsid w:val="00E3709C"/>
    <w:rsid w:val="00E402A1"/>
    <w:rsid w:val="00E407D2"/>
    <w:rsid w:val="00E40843"/>
    <w:rsid w:val="00E409A0"/>
    <w:rsid w:val="00E40AA3"/>
    <w:rsid w:val="00E40F03"/>
    <w:rsid w:val="00E41349"/>
    <w:rsid w:val="00E41973"/>
    <w:rsid w:val="00E4202F"/>
    <w:rsid w:val="00E4298D"/>
    <w:rsid w:val="00E42C21"/>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B84"/>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68F5"/>
    <w:rsid w:val="00F07553"/>
    <w:rsid w:val="00F07577"/>
    <w:rsid w:val="00F1020B"/>
    <w:rsid w:val="00F10850"/>
    <w:rsid w:val="00F10BD2"/>
    <w:rsid w:val="00F10CA7"/>
    <w:rsid w:val="00F10E1B"/>
    <w:rsid w:val="00F10F97"/>
    <w:rsid w:val="00F11101"/>
    <w:rsid w:val="00F1145A"/>
    <w:rsid w:val="00F114B6"/>
    <w:rsid w:val="00F11742"/>
    <w:rsid w:val="00F11BBB"/>
    <w:rsid w:val="00F1227B"/>
    <w:rsid w:val="00F12B4D"/>
    <w:rsid w:val="00F14203"/>
    <w:rsid w:val="00F1429F"/>
    <w:rsid w:val="00F1464F"/>
    <w:rsid w:val="00F156A3"/>
    <w:rsid w:val="00F1576C"/>
    <w:rsid w:val="00F15916"/>
    <w:rsid w:val="00F15ED9"/>
    <w:rsid w:val="00F15F99"/>
    <w:rsid w:val="00F165BF"/>
    <w:rsid w:val="00F17044"/>
    <w:rsid w:val="00F17A4D"/>
    <w:rsid w:val="00F20BDA"/>
    <w:rsid w:val="00F2108D"/>
    <w:rsid w:val="00F218FB"/>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81D"/>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76D"/>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A59"/>
    <w:rsid w:val="00F44C7E"/>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4A7E"/>
    <w:rsid w:val="00F55319"/>
    <w:rsid w:val="00F55395"/>
    <w:rsid w:val="00F5606F"/>
    <w:rsid w:val="00F562ED"/>
    <w:rsid w:val="00F56E8B"/>
    <w:rsid w:val="00F5722F"/>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A86"/>
    <w:rsid w:val="00F90B82"/>
    <w:rsid w:val="00F90DFC"/>
    <w:rsid w:val="00F919AC"/>
    <w:rsid w:val="00F926BA"/>
    <w:rsid w:val="00F92D03"/>
    <w:rsid w:val="00F931FC"/>
    <w:rsid w:val="00F93E2B"/>
    <w:rsid w:val="00F941A1"/>
    <w:rsid w:val="00F944D5"/>
    <w:rsid w:val="00F94662"/>
    <w:rsid w:val="00F94D05"/>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CC"/>
    <w:rsid w:val="00FA52EA"/>
    <w:rsid w:val="00FA537E"/>
    <w:rsid w:val="00FA5653"/>
    <w:rsid w:val="00FA588B"/>
    <w:rsid w:val="00FA632A"/>
    <w:rsid w:val="00FA6DBD"/>
    <w:rsid w:val="00FA6FC0"/>
    <w:rsid w:val="00FA7E4E"/>
    <w:rsid w:val="00FB05A4"/>
    <w:rsid w:val="00FB062D"/>
    <w:rsid w:val="00FB066E"/>
    <w:rsid w:val="00FB0E0B"/>
    <w:rsid w:val="00FB211E"/>
    <w:rsid w:val="00FB2358"/>
    <w:rsid w:val="00FB349A"/>
    <w:rsid w:val="00FB3A2B"/>
    <w:rsid w:val="00FB3BC4"/>
    <w:rsid w:val="00FB3F04"/>
    <w:rsid w:val="00FB4360"/>
    <w:rsid w:val="00FB50C8"/>
    <w:rsid w:val="00FB5B03"/>
    <w:rsid w:val="00FB5BD9"/>
    <w:rsid w:val="00FB5C44"/>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locked/>
    <w:rsid w:val="00DE422E"/>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24235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68385697">
      <w:bodyDiv w:val="1"/>
      <w:marLeft w:val="0"/>
      <w:marRight w:val="0"/>
      <w:marTop w:val="0"/>
      <w:marBottom w:val="0"/>
      <w:divBdr>
        <w:top w:val="none" w:sz="0" w:space="0" w:color="auto"/>
        <w:left w:val="none" w:sz="0" w:space="0" w:color="auto"/>
        <w:bottom w:val="none" w:sz="0" w:space="0" w:color="auto"/>
        <w:right w:val="none" w:sz="0" w:space="0" w:color="auto"/>
      </w:divBdr>
      <w:divsChild>
        <w:div w:id="1856655461">
          <w:marLeft w:val="0"/>
          <w:marRight w:val="0"/>
          <w:marTop w:val="0"/>
          <w:marBottom w:val="0"/>
          <w:divBdr>
            <w:top w:val="none" w:sz="0" w:space="0" w:color="auto"/>
            <w:left w:val="none" w:sz="0" w:space="0" w:color="auto"/>
            <w:bottom w:val="none" w:sz="0" w:space="0" w:color="auto"/>
            <w:right w:val="none" w:sz="0" w:space="0" w:color="auto"/>
          </w:divBdr>
        </w:div>
      </w:divsChild>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CB4FD-48E2-4478-816C-8DAEE189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11432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cp:lastModifiedBy>Laurent Noel</cp:lastModifiedBy>
  <cp:revision>3</cp:revision>
  <cp:lastPrinted>2010-01-07T15:23:00Z</cp:lastPrinted>
  <dcterms:created xsi:type="dcterms:W3CDTF">2019-05-03T21:24:00Z</dcterms:created>
  <dcterms:modified xsi:type="dcterms:W3CDTF">2019-05-03T21:32:00Z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